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A2E74">
      <w:pPr>
        <w:autoSpaceDE w:val="0"/>
        <w:autoSpaceDN w:val="0"/>
        <w:adjustRightInd w:val="0"/>
        <w:spacing w:line="487" w:lineRule="atLeast"/>
        <w:ind w:left="660" w:hanging="220"/>
        <w:rPr>
          <w:rFonts w:ascii="ＭＳ 明朝" w:eastAsia="ＭＳ 明朝" w:cs="ＭＳ 明朝"/>
          <w:kern w:val="0"/>
          <w:sz w:val="22"/>
          <w:lang w:val="ja-JP"/>
        </w:rPr>
      </w:pPr>
      <w:bookmarkStart w:id="0" w:name="_GoBack"/>
      <w:bookmarkEnd w:id="0"/>
      <w:r>
        <w:rPr>
          <w:rFonts w:ascii="ＭＳ 明朝" w:eastAsia="ＭＳ 明朝" w:cs="ＭＳ 明朝" w:hint="eastAsia"/>
          <w:kern w:val="0"/>
          <w:sz w:val="22"/>
          <w:lang w:val="ja-JP"/>
        </w:rPr>
        <w:t>○恵那市景観条例</w:t>
      </w:r>
    </w:p>
    <w:p w:rsidR="00000000" w:rsidRDefault="00FA2E7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年３月</w:t>
      </w:r>
      <w:r>
        <w:rPr>
          <w:rFonts w:ascii="ＭＳ 明朝" w:eastAsia="ＭＳ 明朝" w:cs="ＭＳ 明朝"/>
          <w:kern w:val="0"/>
          <w:sz w:val="22"/>
          <w:lang w:val="ja-JP"/>
        </w:rPr>
        <w:t>22</w:t>
      </w:r>
      <w:r>
        <w:rPr>
          <w:rFonts w:ascii="ＭＳ 明朝" w:eastAsia="ＭＳ 明朝" w:cs="ＭＳ 明朝" w:hint="eastAsia"/>
          <w:kern w:val="0"/>
          <w:sz w:val="22"/>
          <w:lang w:val="ja-JP"/>
        </w:rPr>
        <w:t>日条例第４号</w:t>
      </w:r>
    </w:p>
    <w:p w:rsidR="00000000" w:rsidRDefault="00FA2E74">
      <w:pPr>
        <w:autoSpaceDE w:val="0"/>
        <w:autoSpaceDN w:val="0"/>
        <w:adjustRightInd w:val="0"/>
        <w:spacing w:line="487" w:lineRule="atLeast"/>
        <w:ind w:left="660"/>
        <w:rPr>
          <w:rFonts w:ascii="ＭＳ 明朝" w:eastAsia="ＭＳ 明朝" w:cs="ＭＳ 明朝"/>
          <w:kern w:val="0"/>
          <w:sz w:val="22"/>
          <w:lang w:val="ja-JP"/>
        </w:rPr>
      </w:pPr>
      <w:r>
        <w:rPr>
          <w:rFonts w:ascii="ＭＳ 明朝" w:eastAsia="ＭＳ 明朝" w:cs="ＭＳ 明朝" w:hint="eastAsia"/>
          <w:kern w:val="0"/>
          <w:sz w:val="22"/>
          <w:lang w:val="ja-JP"/>
        </w:rPr>
        <w:t>恵那市景観条例</w:t>
      </w:r>
    </w:p>
    <w:p w:rsidR="00000000" w:rsidRDefault="00FA2E74">
      <w:pPr>
        <w:autoSpaceDE w:val="0"/>
        <w:autoSpaceDN w:val="0"/>
        <w:adjustRightInd w:val="0"/>
        <w:spacing w:line="487" w:lineRule="atLeast"/>
        <w:rPr>
          <w:rFonts w:ascii="ＭＳ 明朝" w:eastAsia="ＭＳ 明朝" w:cs="ＭＳ 明朝"/>
          <w:kern w:val="0"/>
          <w:sz w:val="22"/>
          <w:lang w:val="ja-JP"/>
        </w:rPr>
      </w:pPr>
      <w:r>
        <w:rPr>
          <w:rFonts w:ascii="ＭＳ 明朝" w:eastAsia="ＭＳ 明朝" w:cs="ＭＳ 明朝" w:hint="eastAsia"/>
          <w:kern w:val="0"/>
          <w:sz w:val="22"/>
          <w:lang w:val="ja-JP"/>
        </w:rPr>
        <w:t>目次</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前文</w:t>
      </w:r>
    </w:p>
    <w:p w:rsidR="00000000" w:rsidRDefault="00FA2E74">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第１章　総則（第１条―第６条）</w:t>
      </w:r>
    </w:p>
    <w:p w:rsidR="00000000" w:rsidRDefault="00FA2E74">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第２章　景観計画等（第７条―第</w:t>
      </w:r>
      <w:r>
        <w:rPr>
          <w:rFonts w:ascii="ＭＳ 明朝" w:eastAsia="ＭＳ 明朝" w:cs="ＭＳ 明朝"/>
          <w:kern w:val="0"/>
          <w:sz w:val="22"/>
          <w:lang w:val="ja-JP"/>
        </w:rPr>
        <w:t>10</w:t>
      </w:r>
      <w:r>
        <w:rPr>
          <w:rFonts w:ascii="ＭＳ 明朝" w:eastAsia="ＭＳ 明朝" w:cs="ＭＳ 明朝" w:hint="eastAsia"/>
          <w:kern w:val="0"/>
          <w:sz w:val="22"/>
          <w:lang w:val="ja-JP"/>
        </w:rPr>
        <w:t>条）</w:t>
      </w:r>
    </w:p>
    <w:p w:rsidR="00000000" w:rsidRDefault="00FA2E74">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第３章　行為の届出等（第</w:t>
      </w:r>
      <w:r>
        <w:rPr>
          <w:rFonts w:ascii="ＭＳ 明朝" w:eastAsia="ＭＳ 明朝" w:cs="ＭＳ 明朝"/>
          <w:kern w:val="0"/>
          <w:sz w:val="22"/>
          <w:lang w:val="ja-JP"/>
        </w:rPr>
        <w:t>11</w:t>
      </w:r>
      <w:r>
        <w:rPr>
          <w:rFonts w:ascii="ＭＳ 明朝" w:eastAsia="ＭＳ 明朝" w:cs="ＭＳ 明朝" w:hint="eastAsia"/>
          <w:kern w:val="0"/>
          <w:sz w:val="22"/>
          <w:lang w:val="ja-JP"/>
        </w:rPr>
        <w:t>条―第</w:t>
      </w:r>
      <w:r>
        <w:rPr>
          <w:rFonts w:ascii="ＭＳ 明朝" w:eastAsia="ＭＳ 明朝" w:cs="ＭＳ 明朝"/>
          <w:kern w:val="0"/>
          <w:sz w:val="22"/>
          <w:lang w:val="ja-JP"/>
        </w:rPr>
        <w:t>18</w:t>
      </w:r>
      <w:r>
        <w:rPr>
          <w:rFonts w:ascii="ＭＳ 明朝" w:eastAsia="ＭＳ 明朝" w:cs="ＭＳ 明朝" w:hint="eastAsia"/>
          <w:kern w:val="0"/>
          <w:sz w:val="22"/>
          <w:lang w:val="ja-JP"/>
        </w:rPr>
        <w:t>条）</w:t>
      </w:r>
    </w:p>
    <w:p w:rsidR="00000000" w:rsidRDefault="00FA2E74">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第４章　景観重要建造物及び景観重要樹木（第</w:t>
      </w:r>
      <w:r>
        <w:rPr>
          <w:rFonts w:ascii="ＭＳ 明朝" w:eastAsia="ＭＳ 明朝" w:cs="ＭＳ 明朝"/>
          <w:kern w:val="0"/>
          <w:sz w:val="22"/>
          <w:lang w:val="ja-JP"/>
        </w:rPr>
        <w:t>19</w:t>
      </w:r>
      <w:r>
        <w:rPr>
          <w:rFonts w:ascii="ＭＳ 明朝" w:eastAsia="ＭＳ 明朝" w:cs="ＭＳ 明朝" w:hint="eastAsia"/>
          <w:kern w:val="0"/>
          <w:sz w:val="22"/>
          <w:lang w:val="ja-JP"/>
        </w:rPr>
        <w:t>条―第</w:t>
      </w:r>
      <w:r>
        <w:rPr>
          <w:rFonts w:ascii="ＭＳ 明朝" w:eastAsia="ＭＳ 明朝" w:cs="ＭＳ 明朝"/>
          <w:kern w:val="0"/>
          <w:sz w:val="22"/>
          <w:lang w:val="ja-JP"/>
        </w:rPr>
        <w:t>24</w:t>
      </w:r>
      <w:r>
        <w:rPr>
          <w:rFonts w:ascii="ＭＳ 明朝" w:eastAsia="ＭＳ 明朝" w:cs="ＭＳ 明朝" w:hint="eastAsia"/>
          <w:kern w:val="0"/>
          <w:sz w:val="22"/>
          <w:lang w:val="ja-JP"/>
        </w:rPr>
        <w:t>条）</w:t>
      </w:r>
    </w:p>
    <w:p w:rsidR="00000000" w:rsidRDefault="00FA2E74">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第５章　景観形成住民協定（第</w:t>
      </w:r>
      <w:r>
        <w:rPr>
          <w:rFonts w:ascii="ＭＳ 明朝" w:eastAsia="ＭＳ 明朝" w:cs="ＭＳ 明朝"/>
          <w:kern w:val="0"/>
          <w:sz w:val="22"/>
          <w:lang w:val="ja-JP"/>
        </w:rPr>
        <w:t>25</w:t>
      </w:r>
      <w:r>
        <w:rPr>
          <w:rFonts w:ascii="ＭＳ 明朝" w:eastAsia="ＭＳ 明朝" w:cs="ＭＳ 明朝" w:hint="eastAsia"/>
          <w:kern w:val="0"/>
          <w:sz w:val="22"/>
          <w:lang w:val="ja-JP"/>
        </w:rPr>
        <w:t>条―第</w:t>
      </w:r>
      <w:r>
        <w:rPr>
          <w:rFonts w:ascii="ＭＳ 明朝" w:eastAsia="ＭＳ 明朝" w:cs="ＭＳ 明朝"/>
          <w:kern w:val="0"/>
          <w:sz w:val="22"/>
          <w:lang w:val="ja-JP"/>
        </w:rPr>
        <w:t>28</w:t>
      </w:r>
      <w:r>
        <w:rPr>
          <w:rFonts w:ascii="ＭＳ 明朝" w:eastAsia="ＭＳ 明朝" w:cs="ＭＳ 明朝" w:hint="eastAsia"/>
          <w:kern w:val="0"/>
          <w:sz w:val="22"/>
          <w:lang w:val="ja-JP"/>
        </w:rPr>
        <w:t>条）</w:t>
      </w:r>
    </w:p>
    <w:p w:rsidR="00000000" w:rsidRDefault="00FA2E74">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第６章　景観形成住民団体（第</w:t>
      </w:r>
      <w:r>
        <w:rPr>
          <w:rFonts w:ascii="ＭＳ 明朝" w:eastAsia="ＭＳ 明朝" w:cs="ＭＳ 明朝"/>
          <w:kern w:val="0"/>
          <w:sz w:val="22"/>
          <w:lang w:val="ja-JP"/>
        </w:rPr>
        <w:t>29</w:t>
      </w:r>
      <w:r>
        <w:rPr>
          <w:rFonts w:ascii="ＭＳ 明朝" w:eastAsia="ＭＳ 明朝" w:cs="ＭＳ 明朝" w:hint="eastAsia"/>
          <w:kern w:val="0"/>
          <w:sz w:val="22"/>
          <w:lang w:val="ja-JP"/>
        </w:rPr>
        <w:t>条</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第</w:t>
      </w:r>
      <w:r>
        <w:rPr>
          <w:rFonts w:ascii="ＭＳ 明朝" w:eastAsia="ＭＳ 明朝" w:cs="ＭＳ 明朝"/>
          <w:kern w:val="0"/>
          <w:sz w:val="22"/>
          <w:lang w:val="ja-JP"/>
        </w:rPr>
        <w:t>30</w:t>
      </w:r>
      <w:r>
        <w:rPr>
          <w:rFonts w:ascii="ＭＳ 明朝" w:eastAsia="ＭＳ 明朝" w:cs="ＭＳ 明朝" w:hint="eastAsia"/>
          <w:kern w:val="0"/>
          <w:sz w:val="22"/>
          <w:lang w:val="ja-JP"/>
        </w:rPr>
        <w:t>条）</w:t>
      </w:r>
    </w:p>
    <w:p w:rsidR="00000000" w:rsidRDefault="00FA2E74">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第７章　表彰及び助成（第</w:t>
      </w:r>
      <w:r>
        <w:rPr>
          <w:rFonts w:ascii="ＭＳ 明朝" w:eastAsia="ＭＳ 明朝" w:cs="ＭＳ 明朝"/>
          <w:kern w:val="0"/>
          <w:sz w:val="22"/>
          <w:lang w:val="ja-JP"/>
        </w:rPr>
        <w:t>31</w:t>
      </w:r>
      <w:r>
        <w:rPr>
          <w:rFonts w:ascii="ＭＳ 明朝" w:eastAsia="ＭＳ 明朝" w:cs="ＭＳ 明朝" w:hint="eastAsia"/>
          <w:kern w:val="0"/>
          <w:sz w:val="22"/>
          <w:lang w:val="ja-JP"/>
        </w:rPr>
        <w:t>条―第</w:t>
      </w:r>
      <w:r>
        <w:rPr>
          <w:rFonts w:ascii="ＭＳ 明朝" w:eastAsia="ＭＳ 明朝" w:cs="ＭＳ 明朝"/>
          <w:kern w:val="0"/>
          <w:sz w:val="22"/>
          <w:lang w:val="ja-JP"/>
        </w:rPr>
        <w:t>33</w:t>
      </w:r>
      <w:r>
        <w:rPr>
          <w:rFonts w:ascii="ＭＳ 明朝" w:eastAsia="ＭＳ 明朝" w:cs="ＭＳ 明朝" w:hint="eastAsia"/>
          <w:kern w:val="0"/>
          <w:sz w:val="22"/>
          <w:lang w:val="ja-JP"/>
        </w:rPr>
        <w:t>条）</w:t>
      </w:r>
    </w:p>
    <w:p w:rsidR="00000000" w:rsidRDefault="00FA2E74">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第８章　景観審議会（第</w:t>
      </w:r>
      <w:r>
        <w:rPr>
          <w:rFonts w:ascii="ＭＳ 明朝" w:eastAsia="ＭＳ 明朝" w:cs="ＭＳ 明朝"/>
          <w:kern w:val="0"/>
          <w:sz w:val="22"/>
          <w:lang w:val="ja-JP"/>
        </w:rPr>
        <w:t>34</w:t>
      </w:r>
      <w:r>
        <w:rPr>
          <w:rFonts w:ascii="ＭＳ 明朝" w:eastAsia="ＭＳ 明朝" w:cs="ＭＳ 明朝" w:hint="eastAsia"/>
          <w:kern w:val="0"/>
          <w:sz w:val="22"/>
          <w:lang w:val="ja-JP"/>
        </w:rPr>
        <w:t>条</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第</w:t>
      </w:r>
      <w:r>
        <w:rPr>
          <w:rFonts w:ascii="ＭＳ 明朝" w:eastAsia="ＭＳ 明朝" w:cs="ＭＳ 明朝"/>
          <w:kern w:val="0"/>
          <w:sz w:val="22"/>
          <w:lang w:val="ja-JP"/>
        </w:rPr>
        <w:t>35</w:t>
      </w:r>
      <w:r>
        <w:rPr>
          <w:rFonts w:ascii="ＭＳ 明朝" w:eastAsia="ＭＳ 明朝" w:cs="ＭＳ 明朝" w:hint="eastAsia"/>
          <w:kern w:val="0"/>
          <w:sz w:val="22"/>
          <w:lang w:val="ja-JP"/>
        </w:rPr>
        <w:t>条）</w:t>
      </w:r>
    </w:p>
    <w:p w:rsidR="00000000" w:rsidRDefault="00FA2E74">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第９章　景観アドバイザー（第</w:t>
      </w:r>
      <w:r>
        <w:rPr>
          <w:rFonts w:ascii="ＭＳ 明朝" w:eastAsia="ＭＳ 明朝" w:cs="ＭＳ 明朝"/>
          <w:kern w:val="0"/>
          <w:sz w:val="22"/>
          <w:lang w:val="ja-JP"/>
        </w:rPr>
        <w:t>36</w:t>
      </w:r>
      <w:r>
        <w:rPr>
          <w:rFonts w:ascii="ＭＳ 明朝" w:eastAsia="ＭＳ 明朝" w:cs="ＭＳ 明朝" w:hint="eastAsia"/>
          <w:kern w:val="0"/>
          <w:sz w:val="22"/>
          <w:lang w:val="ja-JP"/>
        </w:rPr>
        <w:t>条）</w:t>
      </w:r>
    </w:p>
    <w:p w:rsidR="00000000" w:rsidRDefault="00FA2E74">
      <w:pPr>
        <w:autoSpaceDE w:val="0"/>
        <w:autoSpaceDN w:val="0"/>
        <w:adjustRightInd w:val="0"/>
        <w:spacing w:line="487" w:lineRule="atLeast"/>
        <w:ind w:left="1100" w:hanging="880"/>
        <w:rPr>
          <w:rFonts w:ascii="ＭＳ 明朝" w:eastAsia="ＭＳ 明朝" w:cs="ＭＳ 明朝"/>
          <w:kern w:val="0"/>
          <w:sz w:val="22"/>
          <w:lang w:val="ja-JP"/>
        </w:rPr>
      </w:pPr>
      <w:r>
        <w:rPr>
          <w:rFonts w:ascii="ＭＳ 明朝" w:eastAsia="ＭＳ 明朝" w:cs="ＭＳ 明朝" w:hint="eastAsia"/>
          <w:kern w:val="0"/>
          <w:sz w:val="22"/>
          <w:lang w:val="ja-JP"/>
        </w:rPr>
        <w:t>第</w:t>
      </w:r>
      <w:r>
        <w:rPr>
          <w:rFonts w:ascii="ＭＳ 明朝" w:eastAsia="ＭＳ 明朝" w:cs="ＭＳ 明朝"/>
          <w:kern w:val="0"/>
          <w:sz w:val="22"/>
          <w:lang w:val="ja-JP"/>
        </w:rPr>
        <w:t>10</w:t>
      </w:r>
      <w:r>
        <w:rPr>
          <w:rFonts w:ascii="ＭＳ 明朝" w:eastAsia="ＭＳ 明朝" w:cs="ＭＳ 明朝" w:hint="eastAsia"/>
          <w:kern w:val="0"/>
          <w:sz w:val="22"/>
          <w:lang w:val="ja-JP"/>
        </w:rPr>
        <w:t>章　雑則（第</w:t>
      </w:r>
      <w:r>
        <w:rPr>
          <w:rFonts w:ascii="ＭＳ 明朝" w:eastAsia="ＭＳ 明朝" w:cs="ＭＳ 明朝"/>
          <w:kern w:val="0"/>
          <w:sz w:val="22"/>
          <w:lang w:val="ja-JP"/>
        </w:rPr>
        <w:t>37</w:t>
      </w:r>
      <w:r>
        <w:rPr>
          <w:rFonts w:ascii="ＭＳ 明朝" w:eastAsia="ＭＳ 明朝" w:cs="ＭＳ 明朝" w:hint="eastAsia"/>
          <w:kern w:val="0"/>
          <w:sz w:val="22"/>
          <w:lang w:val="ja-JP"/>
        </w:rPr>
        <w:t>条）</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附則</w:t>
      </w:r>
    </w:p>
    <w:p w:rsidR="00000000" w:rsidRDefault="00FA2E7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私たちの住む恵那市は、木曽川や矢作川をはじめとする大小の河川が流れ、市内の約８割を山林が占めるなど水と緑豊かな自然環境に囲まれたまちです。先人たちは、多様で変化に富んだ自然環境に寄り添った土地利用を行い、日々の営みから美しい生活風景を育むとともに、地域固有の歴史的文化的資源や特産品を生み出してきました。</w:t>
      </w:r>
    </w:p>
    <w:p w:rsidR="00000000" w:rsidRDefault="00FA2E7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先人たちのたゆまぬ努力により育ま</w:t>
      </w:r>
      <w:r>
        <w:rPr>
          <w:rFonts w:ascii="ＭＳ 明朝" w:eastAsia="ＭＳ 明朝" w:cs="ＭＳ 明朝" w:hint="eastAsia"/>
          <w:kern w:val="0"/>
          <w:sz w:val="22"/>
          <w:lang w:val="ja-JP"/>
        </w:rPr>
        <w:t>れてきたこの豊かな生活環境は恵那市の大きな魅力となっていますが、社会経済情勢の変化等により、持続的な保全活動や再整備に取り組むことなしには維持していくことが難しいものとなってきています。</w:t>
      </w:r>
    </w:p>
    <w:p w:rsidR="00000000" w:rsidRDefault="00FA2E74">
      <w:pPr>
        <w:autoSpaceDE w:val="0"/>
        <w:autoSpaceDN w:val="0"/>
        <w:adjustRightInd w:val="0"/>
        <w:spacing w:line="487" w:lineRule="atLeast"/>
        <w:ind w:firstLine="220"/>
        <w:rPr>
          <w:rFonts w:ascii="ＭＳ 明朝" w:eastAsia="ＭＳ 明朝" w:cs="ＭＳ 明朝"/>
          <w:kern w:val="0"/>
          <w:sz w:val="22"/>
          <w:lang w:val="ja-JP"/>
        </w:rPr>
      </w:pPr>
      <w:r>
        <w:rPr>
          <w:rFonts w:ascii="ＭＳ 明朝" w:eastAsia="ＭＳ 明朝" w:cs="ＭＳ 明朝" w:hint="eastAsia"/>
          <w:kern w:val="0"/>
          <w:sz w:val="22"/>
          <w:lang w:val="ja-JP"/>
        </w:rPr>
        <w:t>そこで、先人たちにより培われてきた個性ある生活環境や美しい景観を大切に保全するとともに、文化的で豊かな暮らしを次の世代に引き継ぐために、この条例を制定します。</w:t>
      </w:r>
    </w:p>
    <w:p w:rsidR="00000000" w:rsidRDefault="00FA2E7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第１章</w:t>
      </w:r>
      <w:r>
        <w:rPr>
          <w:rFonts w:ascii="ＭＳ 明朝" w:eastAsia="ＭＳ 明朝" w:cs="ＭＳ 明朝" w:hint="eastAsia"/>
          <w:kern w:val="0"/>
          <w:sz w:val="22"/>
          <w:lang w:val="ja-JP"/>
        </w:rPr>
        <w:t xml:space="preserve">　総則</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（目的）</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この条例は、景観法（平成</w:t>
      </w:r>
      <w:r>
        <w:rPr>
          <w:rFonts w:ascii="ＭＳ 明朝" w:eastAsia="ＭＳ 明朝" w:cs="ＭＳ 明朝"/>
          <w:kern w:val="0"/>
          <w:sz w:val="22"/>
          <w:lang w:val="ja-JP"/>
        </w:rPr>
        <w:t>16</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110</w:t>
      </w:r>
      <w:r>
        <w:rPr>
          <w:rFonts w:ascii="ＭＳ 明朝" w:eastAsia="ＭＳ 明朝" w:cs="ＭＳ 明朝" w:hint="eastAsia"/>
          <w:kern w:val="0"/>
          <w:sz w:val="22"/>
          <w:lang w:val="ja-JP"/>
        </w:rPr>
        <w:t>号。以下「法」という。）の施行に関する必要な事項その他良好な景観の形成に関する施策の実施に</w:t>
      </w:r>
      <w:r>
        <w:rPr>
          <w:rFonts w:ascii="ＭＳ 明朝" w:eastAsia="ＭＳ 明朝" w:cs="ＭＳ 明朝" w:hint="eastAsia"/>
          <w:kern w:val="0"/>
          <w:sz w:val="22"/>
          <w:lang w:val="ja-JP"/>
        </w:rPr>
        <w:t>ついて必要な事項を定めることにより、恵那市の景観を守り、育て、つくり、生き生きとした美しいまちの実現に寄与することを目的とする。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（定義）</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この条例における用語の意義は、法及び景観法施行令（平成</w:t>
      </w:r>
      <w:r>
        <w:rPr>
          <w:rFonts w:ascii="ＭＳ 明朝" w:eastAsia="ＭＳ 明朝" w:cs="ＭＳ 明朝"/>
          <w:kern w:val="0"/>
          <w:sz w:val="22"/>
          <w:lang w:val="ja-JP"/>
        </w:rPr>
        <w:t>16</w:t>
      </w:r>
      <w:r>
        <w:rPr>
          <w:rFonts w:ascii="ＭＳ 明朝" w:eastAsia="ＭＳ 明朝" w:cs="ＭＳ 明朝" w:hint="eastAsia"/>
          <w:kern w:val="0"/>
          <w:sz w:val="22"/>
          <w:lang w:val="ja-JP"/>
        </w:rPr>
        <w:t>年政令第</w:t>
      </w:r>
      <w:r>
        <w:rPr>
          <w:rFonts w:ascii="ＭＳ 明朝" w:eastAsia="ＭＳ 明朝" w:cs="ＭＳ 明朝"/>
          <w:kern w:val="0"/>
          <w:sz w:val="22"/>
          <w:lang w:val="ja-JP"/>
        </w:rPr>
        <w:t>398</w:t>
      </w:r>
      <w:r>
        <w:rPr>
          <w:rFonts w:ascii="ＭＳ 明朝" w:eastAsia="ＭＳ 明朝" w:cs="ＭＳ 明朝" w:hint="eastAsia"/>
          <w:kern w:val="0"/>
          <w:sz w:val="22"/>
          <w:lang w:val="ja-JP"/>
        </w:rPr>
        <w:t>号）の例による。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この条例において、次の各号に掲げる用語の意義は、当該各号に定めるところによる。</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景観形成　周囲の環境と調和した恵那市らしい個性と魅力のある景観を守り、育て、及びつくることをいう。</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市民　市内に住所を有する者、市内で働く者及び市内で学ぶ者をいう。</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事業者　市内において事業活動を行う個人、法人又は団体をいう。</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工作物　建築基準法施行令（昭和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年政令第</w:t>
      </w:r>
      <w:r>
        <w:rPr>
          <w:rFonts w:ascii="ＭＳ 明朝" w:eastAsia="ＭＳ 明朝" w:cs="ＭＳ 明朝"/>
          <w:kern w:val="0"/>
          <w:sz w:val="22"/>
          <w:lang w:val="ja-JP"/>
        </w:rPr>
        <w:t>338</w:t>
      </w:r>
      <w:r>
        <w:rPr>
          <w:rFonts w:ascii="ＭＳ 明朝" w:eastAsia="ＭＳ 明朝" w:cs="ＭＳ 明朝" w:hint="eastAsia"/>
          <w:kern w:val="0"/>
          <w:sz w:val="22"/>
          <w:lang w:val="ja-JP"/>
        </w:rPr>
        <w:t>号）第</w:t>
      </w:r>
      <w:r>
        <w:rPr>
          <w:rFonts w:ascii="ＭＳ 明朝" w:eastAsia="ＭＳ 明朝" w:cs="ＭＳ 明朝"/>
          <w:kern w:val="0"/>
          <w:sz w:val="22"/>
          <w:lang w:val="ja-JP"/>
        </w:rPr>
        <w:t>138</w:t>
      </w:r>
      <w:r>
        <w:rPr>
          <w:rFonts w:ascii="ＭＳ 明朝" w:eastAsia="ＭＳ 明朝" w:cs="ＭＳ 明朝" w:hint="eastAsia"/>
          <w:kern w:val="0"/>
          <w:sz w:val="22"/>
          <w:lang w:val="ja-JP"/>
        </w:rPr>
        <w:t>条に掲げる工作物及びこれらに類するもので、規則で定めるものをいう。</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（財産権等の尊重及び公益との調整）</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市、市民及び事業者は、この条例の運用に当たっては、財産権その他の権利を尊重するとともに、公益との調整に留意しなければならない。</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（市の責務）</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市は、良好な景観形成を図るための施策を総合的に策定し、実施しなければならない。</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市は、良好な景観形成に関わる施策の策</w:t>
      </w:r>
      <w:r>
        <w:rPr>
          <w:rFonts w:ascii="ＭＳ 明朝" w:eastAsia="ＭＳ 明朝" w:cs="ＭＳ 明朝" w:hint="eastAsia"/>
          <w:kern w:val="0"/>
          <w:sz w:val="22"/>
          <w:lang w:val="ja-JP"/>
        </w:rPr>
        <w:t>定及び実施に当たっては、市民及び事業者の意向が反映されるよう努めなければならない。</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市は、市民及び事業者の主体的な取組を促すため、景観に関する知識の普及や意識の高揚につながる施策を実施するとともに、必要な支援策を講ずるよう努めなければならない。</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市は、公共施設の整備などを行う場合には、第７条に規定する景観計画との整合性を図るとともに、良好な景観形成の先導的役割を果たすよう努めなければならない。</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市は、良好な景観形成を図るために必要があると認めるときは、国、他の地方公共団体又はこれらが設立した団体</w:t>
      </w:r>
      <w:r>
        <w:rPr>
          <w:rFonts w:ascii="ＭＳ 明朝" w:eastAsia="ＭＳ 明朝" w:cs="ＭＳ 明朝" w:hint="eastAsia"/>
          <w:kern w:val="0"/>
          <w:sz w:val="22"/>
          <w:lang w:val="ja-JP"/>
        </w:rPr>
        <w:t>に対して協力を要請するものとする。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（市民の責務）</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市民は、自らが景観形成の主体であること及び良好な景観の受益者であることを認識し、自主的かつ積極的に良好な景観形成に努めなければならない。</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市民は、景観が市民共有の財産であることを認識し、市が実施する良好な景観形成のための施策に協力するよう努めなければならない。</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（事業者の責務）</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事業者は、自らの施設及び事業活動が地域の景観に大きな影響を与えるものであることを認識するとともに、専門的知識、経験等を活かし、自主的かつ積極的に良好な景観形成に</w:t>
      </w:r>
      <w:r>
        <w:rPr>
          <w:rFonts w:ascii="ＭＳ 明朝" w:eastAsia="ＭＳ 明朝" w:cs="ＭＳ 明朝" w:hint="eastAsia"/>
          <w:kern w:val="0"/>
          <w:sz w:val="22"/>
          <w:lang w:val="ja-JP"/>
        </w:rPr>
        <w:t>努めな</w:t>
      </w:r>
      <w:r>
        <w:rPr>
          <w:rFonts w:ascii="ＭＳ 明朝" w:eastAsia="ＭＳ 明朝" w:cs="ＭＳ 明朝" w:hint="eastAsia"/>
          <w:kern w:val="0"/>
          <w:sz w:val="22"/>
          <w:lang w:val="ja-JP"/>
        </w:rPr>
        <w:lastRenderedPageBreak/>
        <w:t>ければならない。</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事業者は、景観が市民共有の財産であることを認識し、市が実施する良好な景観形成のための施策に協力するよう努めなければならない。</w:t>
      </w:r>
    </w:p>
    <w:p w:rsidR="00000000" w:rsidRDefault="00FA2E7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第２章</w:t>
      </w:r>
      <w:r>
        <w:rPr>
          <w:rFonts w:ascii="ＭＳ 明朝" w:eastAsia="ＭＳ 明朝" w:cs="ＭＳ 明朝" w:hint="eastAsia"/>
          <w:kern w:val="0"/>
          <w:sz w:val="22"/>
          <w:lang w:val="ja-JP"/>
        </w:rPr>
        <w:t xml:space="preserve">　景観計画等</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（景観計画）</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市長は、良好な景観の形成に関する基本的かつ総合的な計画として、法第８条第１項に規定する景観計画（以下「景観計画」という。）を定めるものとする。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（景観計画の策定等）</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市長は、景観計画を策定し、又は変更しようとするときは、法第９条の規定による手続を行うほか、あらかじめ、第</w:t>
      </w:r>
      <w:r>
        <w:rPr>
          <w:rFonts w:ascii="ＭＳ 明朝" w:eastAsia="ＭＳ 明朝" w:cs="ＭＳ 明朝"/>
          <w:kern w:val="0"/>
          <w:sz w:val="22"/>
          <w:lang w:val="ja-JP"/>
        </w:rPr>
        <w:t>34</w:t>
      </w:r>
      <w:r>
        <w:rPr>
          <w:rFonts w:ascii="ＭＳ 明朝" w:eastAsia="ＭＳ 明朝" w:cs="ＭＳ 明朝" w:hint="eastAsia"/>
          <w:kern w:val="0"/>
          <w:sz w:val="22"/>
          <w:lang w:val="ja-JP"/>
        </w:rPr>
        <w:t>条に規定する恵那市景観審議会（第</w:t>
      </w:r>
      <w:r>
        <w:rPr>
          <w:rFonts w:ascii="ＭＳ 明朝" w:eastAsia="ＭＳ 明朝" w:cs="ＭＳ 明朝"/>
          <w:kern w:val="0"/>
          <w:sz w:val="22"/>
          <w:lang w:val="ja-JP"/>
        </w:rPr>
        <w:t>3</w:t>
      </w:r>
      <w:r>
        <w:rPr>
          <w:rFonts w:ascii="ＭＳ 明朝" w:eastAsia="ＭＳ 明朝" w:cs="ＭＳ 明朝"/>
          <w:kern w:val="0"/>
          <w:sz w:val="22"/>
          <w:lang w:val="ja-JP"/>
        </w:rPr>
        <w:t>4</w:t>
      </w:r>
      <w:r>
        <w:rPr>
          <w:rFonts w:ascii="ＭＳ 明朝" w:eastAsia="ＭＳ 明朝" w:cs="ＭＳ 明朝" w:hint="eastAsia"/>
          <w:kern w:val="0"/>
          <w:sz w:val="22"/>
          <w:lang w:val="ja-JP"/>
        </w:rPr>
        <w:t>条を除き、以下「審議会」という。）の意見を聴かなければならない。</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（景観形成重点地区）</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市長は、景観計画区域の中で特に重点的に良好な景観の形成を図る必要があると認められる次の各号のいずれかに該当する地区を景観形成重点地区（以下「重点地区」という。）として指定することができる。</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本市を代表するような特徴的な景観を有している地区</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住民自らが積極的に景観形成に取り組もうとしている地区</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市長は、重点地区に次の事項を定めるものとする。</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法第８条第２項第２号に規定する行為の制限に関</w:t>
      </w:r>
      <w:r>
        <w:rPr>
          <w:rFonts w:ascii="ＭＳ 明朝" w:eastAsia="ＭＳ 明朝" w:cs="ＭＳ 明朝" w:hint="eastAsia"/>
          <w:kern w:val="0"/>
          <w:sz w:val="22"/>
          <w:lang w:val="ja-JP"/>
        </w:rPr>
        <w:t>する事項</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その他良好な景観の形成上、市長が特に必要と認める事項</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市長は、第１項の規定により重点地区を指定しようとするときは、あらかじめ、審議会、当該地域の住民及び利害関係者の意見を聴かなければならない。</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市長は、第１項の規定により重点地区を指定しようとするときは、規則で定めるところにより、その旨を告示するものとする。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前２項の規定は、重点地区の変更及び解除について準用する。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（景観計画との適合）</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景観計画区域内において法第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条第１項に規定する行為をしようとする者は、景観計画と</w:t>
      </w:r>
      <w:r>
        <w:rPr>
          <w:rFonts w:ascii="ＭＳ 明朝" w:eastAsia="ＭＳ 明朝" w:cs="ＭＳ 明朝" w:hint="eastAsia"/>
          <w:kern w:val="0"/>
          <w:sz w:val="22"/>
          <w:lang w:val="ja-JP"/>
        </w:rPr>
        <w:t>の適合を図るものとする。</w:t>
      </w:r>
    </w:p>
    <w:p w:rsidR="00000000" w:rsidRDefault="00FA2E7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第３章</w:t>
      </w:r>
      <w:r>
        <w:rPr>
          <w:rFonts w:ascii="ＭＳ 明朝" w:eastAsia="ＭＳ 明朝" w:cs="ＭＳ 明朝" w:hint="eastAsia"/>
          <w:kern w:val="0"/>
          <w:sz w:val="22"/>
          <w:lang w:val="ja-JP"/>
        </w:rPr>
        <w:t xml:space="preserve">　行為の届出等</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（届出を要する行為）</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条第１項第４号に規定する条例で定める行為は、次に掲げる行為とする。</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土石の採取等における土地の形質の変更</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屋外における土砂、廃棄物、再生資源その他の物件の堆積</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（行為の届出）</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条第１項又は第２項の規定による届出に関し必要な事項は、規則で定める。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法第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条第１項又は第２項の規定による届出が必要な行為を行おうとする者は、当該届出を行う前に当該行為の設計、施行方法等について、市長に協議す</w:t>
      </w:r>
      <w:r>
        <w:rPr>
          <w:rFonts w:ascii="ＭＳ 明朝" w:eastAsia="ＭＳ 明朝" w:cs="ＭＳ 明朝" w:hint="eastAsia"/>
          <w:kern w:val="0"/>
          <w:sz w:val="22"/>
          <w:lang w:val="ja-JP"/>
        </w:rPr>
        <w:t>ることができる。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市長は、前項の規定による協議の申出があったときは、その協議に応じ、速やかに、必要な助言をするものとする。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（行為の通知）</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条第５項の規定による通知に関し必要な事項は、規則で定める。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（届出及び勧告等の適用除外）</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条第７項第</w:t>
      </w:r>
      <w:r>
        <w:rPr>
          <w:rFonts w:ascii="ＭＳ 明朝" w:eastAsia="ＭＳ 明朝" w:cs="ＭＳ 明朝"/>
          <w:kern w:val="0"/>
          <w:sz w:val="22"/>
          <w:lang w:val="ja-JP"/>
        </w:rPr>
        <w:t>11</w:t>
      </w:r>
      <w:r>
        <w:rPr>
          <w:rFonts w:ascii="ＭＳ 明朝" w:eastAsia="ＭＳ 明朝" w:cs="ＭＳ 明朝" w:hint="eastAsia"/>
          <w:kern w:val="0"/>
          <w:sz w:val="22"/>
          <w:lang w:val="ja-JP"/>
        </w:rPr>
        <w:t>号の条例で定める行為は、別表に掲げる行為以外の行為とする。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（届出をした者に対する通知）</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市長は、法第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条第１項又は第２項の規定による届出があった場合において、当該届出に係る行為について、良好な景観の形成に支障を及ぼ</w:t>
      </w:r>
      <w:r>
        <w:rPr>
          <w:rFonts w:ascii="ＭＳ 明朝" w:eastAsia="ＭＳ 明朝" w:cs="ＭＳ 明朝" w:hint="eastAsia"/>
          <w:kern w:val="0"/>
          <w:sz w:val="22"/>
          <w:lang w:val="ja-JP"/>
        </w:rPr>
        <w:t>すおそれがないと認めるときは、その旨を当該届出をした者に通知するものとする。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市長は、当該届出に係る行為について、景観計画の趣旨に照らし良好な景観の形成を図るため必要な措置を講ずべきことを助言し、又は指導するものとする。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市長は、前項の規定により助言し、又は指導しようとするときは、あらかじめ、審議会又は第</w:t>
      </w:r>
      <w:r>
        <w:rPr>
          <w:rFonts w:ascii="ＭＳ 明朝" w:eastAsia="ＭＳ 明朝" w:cs="ＭＳ 明朝"/>
          <w:kern w:val="0"/>
          <w:sz w:val="22"/>
          <w:lang w:val="ja-JP"/>
        </w:rPr>
        <w:t>36</w:t>
      </w:r>
      <w:r>
        <w:rPr>
          <w:rFonts w:ascii="ＭＳ 明朝" w:eastAsia="ＭＳ 明朝" w:cs="ＭＳ 明朝" w:hint="eastAsia"/>
          <w:kern w:val="0"/>
          <w:sz w:val="22"/>
          <w:lang w:val="ja-JP"/>
        </w:rPr>
        <w:t>条に規定する恵那市景観アドバイザー（第</w:t>
      </w:r>
      <w:r>
        <w:rPr>
          <w:rFonts w:ascii="ＭＳ 明朝" w:eastAsia="ＭＳ 明朝" w:cs="ＭＳ 明朝"/>
          <w:kern w:val="0"/>
          <w:sz w:val="22"/>
          <w:lang w:val="ja-JP"/>
        </w:rPr>
        <w:t>36</w:t>
      </w:r>
      <w:r>
        <w:rPr>
          <w:rFonts w:ascii="ＭＳ 明朝" w:eastAsia="ＭＳ 明朝" w:cs="ＭＳ 明朝" w:hint="eastAsia"/>
          <w:kern w:val="0"/>
          <w:sz w:val="22"/>
          <w:lang w:val="ja-JP"/>
        </w:rPr>
        <w:t>条を除き、以下「アドバイザー」という。）の意見を聴くことができる。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（勧告の手続）</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市長は、法第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条第３項の規定による勧告をしようとするとき</w:t>
      </w:r>
      <w:r>
        <w:rPr>
          <w:rFonts w:ascii="ＭＳ 明朝" w:eastAsia="ＭＳ 明朝" w:cs="ＭＳ 明朝" w:hint="eastAsia"/>
          <w:kern w:val="0"/>
          <w:sz w:val="22"/>
          <w:lang w:val="ja-JP"/>
        </w:rPr>
        <w:t>は、あらかじめ、審議会及びアドバイザーの意見を聴くことができる。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（勧告に従わなかった旨の公表）</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市長は、法第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条第３項の規定による勧告を受けた者が正当な理由なく当該勧告に従わないときは、規則に定めるところにより、その旨を公表することができる。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前項の規定による公表をしようとするときは、あらかじめ、勧告を受けた者にその旨を通知し、意見陳述の機会を与えなければならない。ただし、当該勧告を受けた者の所在が判明しないとき</w:t>
      </w:r>
      <w:r>
        <w:rPr>
          <w:rFonts w:ascii="ＭＳ 明朝" w:eastAsia="ＭＳ 明朝" w:cs="ＭＳ 明朝" w:hint="eastAsia"/>
          <w:kern w:val="0"/>
          <w:sz w:val="22"/>
          <w:lang w:val="ja-JP"/>
        </w:rPr>
        <w:lastRenderedPageBreak/>
        <w:t>は、この限りでない。</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市長は、第１項の規定による公表をしようとするときは、</w:t>
      </w:r>
      <w:r>
        <w:rPr>
          <w:rFonts w:ascii="ＭＳ 明朝" w:eastAsia="ＭＳ 明朝" w:cs="ＭＳ 明朝" w:hint="eastAsia"/>
          <w:kern w:val="0"/>
          <w:sz w:val="22"/>
          <w:lang w:val="ja-JP"/>
        </w:rPr>
        <w:t>あらかじめ、審議会の意見を聴かなければならない。</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（行為の完了の届出）</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１項若しくは第２項の規定による届出をした者又は同条第５項の規定による通知をした者は、当該届出又は通知に係る行為が完了したときは、速やかに、その旨を市長に届け出なければならない。これらの者が、当該届出又は通知に係る行為を中止したときも、同様とする。</w:t>
      </w:r>
    </w:p>
    <w:p w:rsidR="00000000" w:rsidRDefault="00FA2E7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第４章</w:t>
      </w:r>
      <w:r>
        <w:rPr>
          <w:rFonts w:ascii="ＭＳ 明朝" w:eastAsia="ＭＳ 明朝" w:cs="ＭＳ 明朝" w:hint="eastAsia"/>
          <w:kern w:val="0"/>
          <w:sz w:val="22"/>
          <w:lang w:val="ja-JP"/>
        </w:rPr>
        <w:t xml:space="preserve">　景観重要建造物及び景観重要樹木</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（景観重要建造物の指定）</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市長は、法第</w:t>
      </w:r>
      <w:r>
        <w:rPr>
          <w:rFonts w:ascii="ＭＳ 明朝" w:eastAsia="ＭＳ 明朝" w:cs="ＭＳ 明朝"/>
          <w:kern w:val="0"/>
          <w:sz w:val="22"/>
          <w:lang w:val="ja-JP"/>
        </w:rPr>
        <w:t>19</w:t>
      </w:r>
      <w:r>
        <w:rPr>
          <w:rFonts w:ascii="ＭＳ 明朝" w:eastAsia="ＭＳ 明朝" w:cs="ＭＳ 明朝" w:hint="eastAsia"/>
          <w:kern w:val="0"/>
          <w:sz w:val="22"/>
          <w:lang w:val="ja-JP"/>
        </w:rPr>
        <w:t>条第１項の規定により景観重要建造物の指定をしようとするときは、あらかじめ、審議</w:t>
      </w:r>
      <w:r>
        <w:rPr>
          <w:rFonts w:ascii="ＭＳ 明朝" w:eastAsia="ＭＳ 明朝" w:cs="ＭＳ 明朝" w:hint="eastAsia"/>
          <w:kern w:val="0"/>
          <w:sz w:val="22"/>
          <w:lang w:val="ja-JP"/>
        </w:rPr>
        <w:t>会の意見を聴き、当該景観重要建造物に係る所有者の同意を得るよう努めなければならない。</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市長は、景観重要建造物を指定したときは、その旨を告示するものとする。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前２項の規定は、法第</w:t>
      </w:r>
      <w:r>
        <w:rPr>
          <w:rFonts w:ascii="ＭＳ 明朝" w:eastAsia="ＭＳ 明朝" w:cs="ＭＳ 明朝"/>
          <w:kern w:val="0"/>
          <w:sz w:val="22"/>
          <w:lang w:val="ja-JP"/>
        </w:rPr>
        <w:t>27</w:t>
      </w:r>
      <w:r>
        <w:rPr>
          <w:rFonts w:ascii="ＭＳ 明朝" w:eastAsia="ＭＳ 明朝" w:cs="ＭＳ 明朝" w:hint="eastAsia"/>
          <w:kern w:val="0"/>
          <w:sz w:val="22"/>
          <w:lang w:val="ja-JP"/>
        </w:rPr>
        <w:t>条第１項又は第２項の規定により景観重要建造物の指定を解除するときについて準用する。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（景観重要建造物の指定の標識）</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市長は、景観重要建造物を指定したときは、法第</w:t>
      </w:r>
      <w:r>
        <w:rPr>
          <w:rFonts w:ascii="ＭＳ 明朝" w:eastAsia="ＭＳ 明朝" w:cs="ＭＳ 明朝"/>
          <w:kern w:val="0"/>
          <w:sz w:val="22"/>
          <w:lang w:val="ja-JP"/>
        </w:rPr>
        <w:t>21</w:t>
      </w:r>
      <w:r>
        <w:rPr>
          <w:rFonts w:ascii="ＭＳ 明朝" w:eastAsia="ＭＳ 明朝" w:cs="ＭＳ 明朝" w:hint="eastAsia"/>
          <w:kern w:val="0"/>
          <w:sz w:val="22"/>
          <w:lang w:val="ja-JP"/>
        </w:rPr>
        <w:t>条第２項の規定により設置する標識には、次に掲げる事項を記載するものとする。</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指定番号及び指定の年月日</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景観重要建造物の名称</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（景観重要</w:t>
      </w:r>
      <w:r>
        <w:rPr>
          <w:rFonts w:ascii="ＭＳ 明朝" w:eastAsia="ＭＳ 明朝" w:cs="ＭＳ 明朝" w:hint="eastAsia"/>
          <w:kern w:val="0"/>
          <w:sz w:val="22"/>
          <w:lang w:val="ja-JP"/>
        </w:rPr>
        <w:t>建造物の管理の基準）</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条第２項の管理の方法の基準は、次のとおりとする。</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景観重要建造物の修繕は、原則として修繕前の外観を変更しないこと。</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消火器の設置その他の防災上の措置を講ずること。</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景観重要建造物の滅失を防ぐため、その敷地、構造及び建築設備の状況を掌握し適正な管理を行うこと。</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前３号に掲げるもののほか、景観重要建造物の良好な景観の保全のため必要な管理の方法の基準として規則で定めるもの</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（景観重要樹木の指定）</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22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市長は、法第</w:t>
      </w:r>
      <w:r>
        <w:rPr>
          <w:rFonts w:ascii="ＭＳ 明朝" w:eastAsia="ＭＳ 明朝" w:cs="ＭＳ 明朝"/>
          <w:kern w:val="0"/>
          <w:sz w:val="22"/>
          <w:lang w:val="ja-JP"/>
        </w:rPr>
        <w:t>28</w:t>
      </w:r>
      <w:r>
        <w:rPr>
          <w:rFonts w:ascii="ＭＳ 明朝" w:eastAsia="ＭＳ 明朝" w:cs="ＭＳ 明朝" w:hint="eastAsia"/>
          <w:kern w:val="0"/>
          <w:sz w:val="22"/>
          <w:lang w:val="ja-JP"/>
        </w:rPr>
        <w:t>条第１項の規定により</w:t>
      </w:r>
      <w:r>
        <w:rPr>
          <w:rFonts w:ascii="ＭＳ 明朝" w:eastAsia="ＭＳ 明朝" w:cs="ＭＳ 明朝" w:hint="eastAsia"/>
          <w:kern w:val="0"/>
          <w:sz w:val="22"/>
          <w:lang w:val="ja-JP"/>
        </w:rPr>
        <w:t>景観重要樹木の指定をしようとするときは、あらかじめ、審議会の意見を聴き、当該景観重要樹木に係る所有者の同意を得るよう努めなければならない。</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市長は、景観重要樹木を指定したときは、その旨を告示するものとする。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前２項の規定は、法第</w:t>
      </w:r>
      <w:r>
        <w:rPr>
          <w:rFonts w:ascii="ＭＳ 明朝" w:eastAsia="ＭＳ 明朝" w:cs="ＭＳ 明朝"/>
          <w:kern w:val="0"/>
          <w:sz w:val="22"/>
          <w:lang w:val="ja-JP"/>
        </w:rPr>
        <w:t>35</w:t>
      </w:r>
      <w:r>
        <w:rPr>
          <w:rFonts w:ascii="ＭＳ 明朝" w:eastAsia="ＭＳ 明朝" w:cs="ＭＳ 明朝" w:hint="eastAsia"/>
          <w:kern w:val="0"/>
          <w:sz w:val="22"/>
          <w:lang w:val="ja-JP"/>
        </w:rPr>
        <w:t>条第１項又は第２項の規定により景観重要樹木の指定を解除するときについて準用する。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（景観重要樹木の指定の標識）</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市長は、景観重要樹木を指定したときは、法第</w:t>
      </w:r>
      <w:r>
        <w:rPr>
          <w:rFonts w:ascii="ＭＳ 明朝" w:eastAsia="ＭＳ 明朝" w:cs="ＭＳ 明朝"/>
          <w:kern w:val="0"/>
          <w:sz w:val="22"/>
          <w:lang w:val="ja-JP"/>
        </w:rPr>
        <w:t>30</w:t>
      </w:r>
      <w:r>
        <w:rPr>
          <w:rFonts w:ascii="ＭＳ 明朝" w:eastAsia="ＭＳ 明朝" w:cs="ＭＳ 明朝" w:hint="eastAsia"/>
          <w:kern w:val="0"/>
          <w:sz w:val="22"/>
          <w:lang w:val="ja-JP"/>
        </w:rPr>
        <w:t>条第２項の規定により設置する標識には、次に掲げる事項を記載するものとする。</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指定番号及び指定の年</w:t>
      </w:r>
      <w:r>
        <w:rPr>
          <w:rFonts w:ascii="ＭＳ 明朝" w:eastAsia="ＭＳ 明朝" w:cs="ＭＳ 明朝" w:hint="eastAsia"/>
          <w:kern w:val="0"/>
          <w:sz w:val="22"/>
          <w:lang w:val="ja-JP"/>
        </w:rPr>
        <w:t>月日</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景観重要樹木の樹種</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（景観重要樹木の管理の基準）</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33</w:t>
      </w:r>
      <w:r>
        <w:rPr>
          <w:rFonts w:ascii="ＭＳ 明朝" w:eastAsia="ＭＳ 明朝" w:cs="ＭＳ 明朝" w:hint="eastAsia"/>
          <w:kern w:val="0"/>
          <w:sz w:val="22"/>
          <w:lang w:val="ja-JP"/>
        </w:rPr>
        <w:t>条第２項の管理の方法の基準は、次のとおりとする。</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景観重要樹木の良好な景観を保全するため、せん定その他の必要な管理を行うこと。</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景観重要樹木の滅失、枯死等を防ぐため、病害虫の駆除その他の措置を行うこと。</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前２号に掲げるもののほか、景観重要樹木の良好な景観の保全のため必要な管理の方法の基準として規則で定めるもの</w:t>
      </w:r>
    </w:p>
    <w:p w:rsidR="00000000" w:rsidRDefault="00FA2E7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第５章</w:t>
      </w:r>
      <w:r>
        <w:rPr>
          <w:rFonts w:ascii="ＭＳ 明朝" w:eastAsia="ＭＳ 明朝" w:cs="ＭＳ 明朝" w:hint="eastAsia"/>
          <w:kern w:val="0"/>
          <w:sz w:val="22"/>
          <w:lang w:val="ja-JP"/>
        </w:rPr>
        <w:t xml:space="preserve">　景観形成住民協定</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（景観形成住民協定の締結等）</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景観計画区域内の一団の土地又</w:t>
      </w:r>
      <w:r>
        <w:rPr>
          <w:rFonts w:ascii="ＭＳ 明朝" w:eastAsia="ＭＳ 明朝" w:cs="ＭＳ 明朝" w:hint="eastAsia"/>
          <w:kern w:val="0"/>
          <w:sz w:val="22"/>
          <w:lang w:val="ja-JP"/>
        </w:rPr>
        <w:t>は建物の所有者及び借地権を有する者は、当該土地の区域における良好な景観の形成に関する協定（法第</w:t>
      </w:r>
      <w:r>
        <w:rPr>
          <w:rFonts w:ascii="ＭＳ 明朝" w:eastAsia="ＭＳ 明朝" w:cs="ＭＳ 明朝"/>
          <w:kern w:val="0"/>
          <w:sz w:val="22"/>
          <w:lang w:val="ja-JP"/>
        </w:rPr>
        <w:t>81</w:t>
      </w:r>
      <w:r>
        <w:rPr>
          <w:rFonts w:ascii="ＭＳ 明朝" w:eastAsia="ＭＳ 明朝" w:cs="ＭＳ 明朝" w:hint="eastAsia"/>
          <w:kern w:val="0"/>
          <w:sz w:val="22"/>
          <w:lang w:val="ja-JP"/>
        </w:rPr>
        <w:t>条第１項に規定する景観協定を除く。以下「景観形成住民協定」という。）を締結することができる。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前項の景観形成住民協定には、次に掲げる事項を定めるものとする。</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景観形成住民協定の名称</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景観形成住民協定の目的</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景観形成住民協定を締結した者の氏名及び住所（法人その他の団体にあっては、その名称及び主たる事務所の所在地）</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景観形成住民協定を締結した者の代表者（以下「代表者」という。）の</w:t>
      </w:r>
      <w:r>
        <w:rPr>
          <w:rFonts w:ascii="ＭＳ 明朝" w:eastAsia="ＭＳ 明朝" w:cs="ＭＳ 明朝" w:hint="eastAsia"/>
          <w:kern w:val="0"/>
          <w:sz w:val="22"/>
          <w:lang w:val="ja-JP"/>
        </w:rPr>
        <w:t>氏名</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景観形成住民協定の目的となる土地の区域</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良好な景観の形成のための次に掲げる事項のうち、必要なもの</w:t>
      </w:r>
    </w:p>
    <w:p w:rsidR="00000000" w:rsidRDefault="00FA2E7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ア　建築物の形態意匠に関する基準</w:t>
      </w:r>
    </w:p>
    <w:p w:rsidR="00000000" w:rsidRDefault="00FA2E7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建築物の敷地、位置、規模、構造、用途又は建築設備に関する基準</w:t>
      </w:r>
    </w:p>
    <w:p w:rsidR="00000000" w:rsidRDefault="00FA2E7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工作物の位置、規模、構造、用途又は形態意匠に関する基準</w:t>
      </w:r>
    </w:p>
    <w:p w:rsidR="00000000" w:rsidRDefault="00FA2E7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樹林地、草地等の保全又は緑化に関する事項</w:t>
      </w:r>
    </w:p>
    <w:p w:rsidR="00000000" w:rsidRDefault="00FA2E7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オ　屋外広告物の表示又は屋外広告物を掲出する物件の設置に関する基準</w:t>
      </w:r>
    </w:p>
    <w:p w:rsidR="00000000" w:rsidRDefault="00FA2E7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カ　農用地の保全又は利用に関する事項</w:t>
      </w:r>
    </w:p>
    <w:p w:rsidR="00000000" w:rsidRDefault="00FA2E74">
      <w:pPr>
        <w:autoSpaceDE w:val="0"/>
        <w:autoSpaceDN w:val="0"/>
        <w:adjustRightInd w:val="0"/>
        <w:spacing w:line="487" w:lineRule="atLeast"/>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キ　その他良好な景観の形成に関する事項</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７</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景観形成住民協定の有効期間</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８</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景観形成住民協定の変更、継続又は廃止の手続</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前項の規定による景観形成住民協定を締結した者は、規則で定めるところにより、協定書を作成し、市長にその認定を申請することができる。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市長は、前項の規定による申請のあった協定書が規則で定める要件に該当するものであると認めるときは、これを景観形成住民協定として認定するものとする。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市長は、前項の規定により景観形成住民協定として認定したときは、その旨を告示するものとする。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市長は、第１項の景観形成住民協定のうち、法第</w:t>
      </w:r>
      <w:r>
        <w:rPr>
          <w:rFonts w:ascii="ＭＳ 明朝" w:eastAsia="ＭＳ 明朝" w:cs="ＭＳ 明朝"/>
          <w:kern w:val="0"/>
          <w:sz w:val="22"/>
          <w:lang w:val="ja-JP"/>
        </w:rPr>
        <w:t>81</w:t>
      </w:r>
      <w:r>
        <w:rPr>
          <w:rFonts w:ascii="ＭＳ 明朝" w:eastAsia="ＭＳ 明朝" w:cs="ＭＳ 明朝" w:hint="eastAsia"/>
          <w:kern w:val="0"/>
          <w:sz w:val="22"/>
          <w:lang w:val="ja-JP"/>
        </w:rPr>
        <w:t>条に規定する要件をすべて満たす場</w:t>
      </w:r>
      <w:r>
        <w:rPr>
          <w:rFonts w:ascii="ＭＳ 明朝" w:eastAsia="ＭＳ 明朝" w:cs="ＭＳ 明朝" w:hint="eastAsia"/>
          <w:kern w:val="0"/>
          <w:sz w:val="22"/>
          <w:lang w:val="ja-JP"/>
        </w:rPr>
        <w:t>合は、法第</w:t>
      </w:r>
      <w:r>
        <w:rPr>
          <w:rFonts w:ascii="ＭＳ 明朝" w:eastAsia="ＭＳ 明朝" w:cs="ＭＳ 明朝"/>
          <w:kern w:val="0"/>
          <w:sz w:val="22"/>
          <w:lang w:val="ja-JP"/>
        </w:rPr>
        <w:t>83</w:t>
      </w:r>
      <w:r>
        <w:rPr>
          <w:rFonts w:ascii="ＭＳ 明朝" w:eastAsia="ＭＳ 明朝" w:cs="ＭＳ 明朝" w:hint="eastAsia"/>
          <w:kern w:val="0"/>
          <w:sz w:val="22"/>
          <w:lang w:val="ja-JP"/>
        </w:rPr>
        <w:t>条の規定に基づき景観協定の認可を行うことができるものとする。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（景観形成住民協定の変更又は廃止）</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景観形成住民協定の代表者は、当該景観形成住民協定を変更し、又は廃止したときは、規則で定めるところにより、市長に届け出なければならない。</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（景観形成住民協定の認定の取消し）</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市長は、前条の規定による廃止の届出があったときは、景観形成住民協定の認定を取り消すものとする。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市長は、次の各号のいずれかに該当すると認めるときは、景観形成住民協定の認定を取り消すことができる。</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景観形成住民協定の内容が第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条第４項の規則で定める要件に該当しなくなったとき。</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景観形成住民協定の内容又は運用が良好な景観の形成を推進する上で適当でなくなったとき。</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条第５項の規定は、景観形成住民協定の認定の取消しについて準用する。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（景観形成住民協定への配慮の要請）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28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及び景観形成住民協定の代表者は、当該景観形成住民協定の対象となる区域内において、当該景観形成住民協定に適合しない行為を行おうとする者に対し、当該景観形成住民協定に配慮するよう要請することができる。</w:t>
      </w:r>
    </w:p>
    <w:p w:rsidR="00000000" w:rsidRDefault="00FA2E7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第６章</w:t>
      </w:r>
      <w:r>
        <w:rPr>
          <w:rFonts w:ascii="ＭＳ 明朝" w:eastAsia="ＭＳ 明朝" w:cs="ＭＳ 明朝" w:hint="eastAsia"/>
          <w:kern w:val="0"/>
          <w:sz w:val="22"/>
          <w:lang w:val="ja-JP"/>
        </w:rPr>
        <w:t xml:space="preserve">　景</w:t>
      </w:r>
      <w:r>
        <w:rPr>
          <w:rFonts w:ascii="ＭＳ 明朝" w:eastAsia="ＭＳ 明朝" w:cs="ＭＳ 明朝" w:hint="eastAsia"/>
          <w:kern w:val="0"/>
          <w:sz w:val="22"/>
          <w:lang w:val="ja-JP"/>
        </w:rPr>
        <w:t>観形成住民団体</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（景観形成住民団体の認定）</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市長は、景観計画区域内の一団の土地における良好な景観の形成を推進することを目的として組織された団体で、規則で定める要件に該当するものを景観形成住民団体として認定することができる。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前項の規定による認定を受けようとする団体は、規則で定めるところにより、市長に申請しなければならない。</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市長は、前項の規定による申請が規則で定める要件に該当するものであると認めるときは、これを景観形成住民団体として認定するものとする。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市長は、前項の規定による認定をし</w:t>
      </w:r>
      <w:r>
        <w:rPr>
          <w:rFonts w:ascii="ＭＳ 明朝" w:eastAsia="ＭＳ 明朝" w:cs="ＭＳ 明朝" w:hint="eastAsia"/>
          <w:kern w:val="0"/>
          <w:sz w:val="22"/>
          <w:lang w:val="ja-JP"/>
        </w:rPr>
        <w:t>たときは、その旨を告示するものとする。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市長は、第３項の規定により認定した景観形成住民団体が規則で定める要件に該当しなくなったと認めるときは、その認定を取り消すとともに、その旨を告示するものとする。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（景観形成住民団体による計画提案）</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前条第３項の規定により認定を受けた景観形成住民団体は、法第</w:t>
      </w:r>
      <w:r>
        <w:rPr>
          <w:rFonts w:ascii="ＭＳ 明朝" w:eastAsia="ＭＳ 明朝" w:cs="ＭＳ 明朝"/>
          <w:kern w:val="0"/>
          <w:sz w:val="22"/>
          <w:lang w:val="ja-JP"/>
        </w:rPr>
        <w:t>11</w:t>
      </w:r>
      <w:r>
        <w:rPr>
          <w:rFonts w:ascii="ＭＳ 明朝" w:eastAsia="ＭＳ 明朝" w:cs="ＭＳ 明朝" w:hint="eastAsia"/>
          <w:kern w:val="0"/>
          <w:sz w:val="22"/>
          <w:lang w:val="ja-JP"/>
        </w:rPr>
        <w:t>条第２項に規定する景観計画の策定又は変更を提案することができる団体とする。</w:t>
      </w:r>
    </w:p>
    <w:p w:rsidR="00000000" w:rsidRDefault="00FA2E7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第７章</w:t>
      </w:r>
      <w:r>
        <w:rPr>
          <w:rFonts w:ascii="ＭＳ 明朝" w:eastAsia="ＭＳ 明朝" w:cs="ＭＳ 明朝" w:hint="eastAsia"/>
          <w:kern w:val="0"/>
          <w:sz w:val="22"/>
          <w:lang w:val="ja-JP"/>
        </w:rPr>
        <w:t xml:space="preserve">　表彰及び助成</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（表彰）</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市長は、良好な景観の形成に著しく寄与していると認められる建築物その他の物件について</w:t>
      </w:r>
      <w:r>
        <w:rPr>
          <w:rFonts w:ascii="ＭＳ 明朝" w:eastAsia="ＭＳ 明朝" w:cs="ＭＳ 明朝" w:hint="eastAsia"/>
          <w:kern w:val="0"/>
          <w:sz w:val="22"/>
          <w:lang w:val="ja-JP"/>
        </w:rPr>
        <w:t>、その所有者、設計者、施工者等を表彰することができる。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市長は、前項に掲げる者のほか、良好な景観の形成に著しく寄与していると認められる活動を行った個人及び団体等を表彰することができる。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（良好な景観の形成に寄与する行為に対する助成）</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景観形成重点地区における建築物の建築等又は工作物の建設等が、その区域に係る景観計画に適合し、かつ、良好な景観の形成に著しく寄与すると認められるときは、これらの行為をしようとする者に対し、当該行為に要する経費の一部を助成することができ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市長は、前項に</w:t>
      </w:r>
      <w:r>
        <w:rPr>
          <w:rFonts w:ascii="ＭＳ 明朝" w:eastAsia="ＭＳ 明朝" w:cs="ＭＳ 明朝" w:hint="eastAsia"/>
          <w:kern w:val="0"/>
          <w:sz w:val="22"/>
          <w:lang w:val="ja-JP"/>
        </w:rPr>
        <w:t>定めるもののほか、良好な景観の形成に寄与すると認められる行為をする場合にあっては、技術的な援助を行い、又は当該行為に要する経費の一部を助成することができる。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（景観重要建造物又は景観重要樹木の所有者に対する助成）</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市長は、景観重要建造物又は景観重要樹木の所有者に対し、その保存のための技術的援助を行い、又はその保存に要する経費の一部を助成することができる。</w:t>
      </w:r>
    </w:p>
    <w:p w:rsidR="00000000" w:rsidRDefault="00FA2E7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第８章</w:t>
      </w:r>
      <w:r>
        <w:rPr>
          <w:rFonts w:ascii="ＭＳ 明朝" w:eastAsia="ＭＳ 明朝" w:cs="ＭＳ 明朝" w:hint="eastAsia"/>
          <w:kern w:val="0"/>
          <w:sz w:val="22"/>
          <w:lang w:val="ja-JP"/>
        </w:rPr>
        <w:t xml:space="preserve">　景観審議会</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（景観審議会）</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地方自治法（昭和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67</w:t>
      </w:r>
      <w:r>
        <w:rPr>
          <w:rFonts w:ascii="ＭＳ 明朝" w:eastAsia="ＭＳ 明朝" w:cs="ＭＳ 明朝" w:hint="eastAsia"/>
          <w:kern w:val="0"/>
          <w:sz w:val="22"/>
          <w:lang w:val="ja-JP"/>
        </w:rPr>
        <w:t>号）第</w:t>
      </w:r>
      <w:r>
        <w:rPr>
          <w:rFonts w:ascii="ＭＳ 明朝" w:eastAsia="ＭＳ 明朝" w:cs="ＭＳ 明朝"/>
          <w:kern w:val="0"/>
          <w:sz w:val="22"/>
          <w:lang w:val="ja-JP"/>
        </w:rPr>
        <w:t>138</w:t>
      </w:r>
      <w:r>
        <w:rPr>
          <w:rFonts w:ascii="ＭＳ 明朝" w:eastAsia="ＭＳ 明朝" w:cs="ＭＳ 明朝" w:hint="eastAsia"/>
          <w:kern w:val="0"/>
          <w:sz w:val="22"/>
          <w:lang w:val="ja-JP"/>
        </w:rPr>
        <w:t>条の４第３項の規定に基づき、市長の附属機関として、恵那</w:t>
      </w:r>
      <w:r>
        <w:rPr>
          <w:rFonts w:ascii="ＭＳ 明朝" w:eastAsia="ＭＳ 明朝" w:cs="ＭＳ 明朝" w:hint="eastAsia"/>
          <w:kern w:val="0"/>
          <w:sz w:val="22"/>
          <w:lang w:val="ja-JP"/>
        </w:rPr>
        <w:t>市景観審議会（以下この条において「審議会」という。）を設置する。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審議会は、市長の諮問に応じ、良好な景観の形成に必要な事項を調査又は審議するものとする。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審議会は、良好な景観の形成に関する事項について市長に意見を述べることができる。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（景観審議会の組織）</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審議会は、委員</w:t>
      </w:r>
      <w:r>
        <w:rPr>
          <w:rFonts w:ascii="ＭＳ 明朝" w:eastAsia="ＭＳ 明朝" w:cs="ＭＳ 明朝"/>
          <w:kern w:val="0"/>
          <w:sz w:val="22"/>
          <w:lang w:val="ja-JP"/>
        </w:rPr>
        <w:t>15</w:t>
      </w:r>
      <w:r>
        <w:rPr>
          <w:rFonts w:ascii="ＭＳ 明朝" w:eastAsia="ＭＳ 明朝" w:cs="ＭＳ 明朝" w:hint="eastAsia"/>
          <w:kern w:val="0"/>
          <w:sz w:val="22"/>
          <w:lang w:val="ja-JP"/>
        </w:rPr>
        <w:t>人以内で組織する。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委員は、次に掲げる者のうちから市長が委嘱する。</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学識経験を有する者</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各種団体の関係者</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市民を代表する者</w:t>
      </w:r>
    </w:p>
    <w:p w:rsidR="00000000" w:rsidRDefault="00FA2E74">
      <w:pPr>
        <w:autoSpaceDE w:val="0"/>
        <w:autoSpaceDN w:val="0"/>
        <w:adjustRightInd w:val="0"/>
        <w:spacing w:line="487" w:lineRule="atLeast"/>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市長が必要と認める者</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委員の任期は、２年とする。ただし、</w:t>
      </w:r>
      <w:r>
        <w:rPr>
          <w:rFonts w:ascii="ＭＳ 明朝" w:eastAsia="ＭＳ 明朝" w:cs="ＭＳ 明朝" w:hint="eastAsia"/>
          <w:kern w:val="0"/>
          <w:sz w:val="22"/>
          <w:lang w:val="ja-JP"/>
        </w:rPr>
        <w:t>委員が欠けた場合の補欠の委員の任期は、前任者の残任期間とする。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委員は、再任されることができる。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審議会に、会長及び副会長を置き、委員の互選によりこれを定める。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前項の委員のほか、特別の事項を調査審議するため必要があるときは、審議会に臨時委員を置くことができる。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前各項に定めるもののほか、審議会の組織及び運営について必要な事項は、規則で定める。</w:t>
      </w:r>
    </w:p>
    <w:p w:rsidR="00000000" w:rsidRDefault="00FA2E7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第９章</w:t>
      </w:r>
      <w:r>
        <w:rPr>
          <w:rFonts w:ascii="ＭＳ 明朝" w:eastAsia="ＭＳ 明朝" w:cs="ＭＳ 明朝" w:hint="eastAsia"/>
          <w:kern w:val="0"/>
          <w:sz w:val="22"/>
          <w:lang w:val="ja-JP"/>
        </w:rPr>
        <w:t xml:space="preserve">　景観アドバイザー</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（景観アドバイザー）</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市長は、良好な景観の形成を推進するため、恵那市景観アドバイザー（以下この条において「アドバ</w:t>
      </w:r>
      <w:r>
        <w:rPr>
          <w:rFonts w:ascii="ＭＳ 明朝" w:eastAsia="ＭＳ 明朝" w:cs="ＭＳ 明朝" w:hint="eastAsia"/>
          <w:kern w:val="0"/>
          <w:sz w:val="22"/>
          <w:lang w:val="ja-JP"/>
        </w:rPr>
        <w:t>イザー」という。）を設置する。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アドバイザーは、行為の届出の事前協議、公共施設のデザイン、景観を活かしたまちづくりに対する専門的な助言等の支援を行うものとする。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アドバイザーの定数は、３人以内とする。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４　アドバイザーは、良好な景観の形成に関する専門的知識及び経験を有する者のうちから市長が委嘱する。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アドバイザーの任期は、２年とする。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アドバイザーは、再任されることができる。</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７　前各項に定めるもののほか、アドバイザーについて必要な事項は、規則で定める。</w:t>
      </w:r>
    </w:p>
    <w:p w:rsidR="00000000" w:rsidRDefault="00FA2E74">
      <w:pPr>
        <w:autoSpaceDE w:val="0"/>
        <w:autoSpaceDN w:val="0"/>
        <w:adjustRightInd w:val="0"/>
        <w:spacing w:line="487" w:lineRule="atLeast"/>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章</w:t>
      </w:r>
      <w:r>
        <w:rPr>
          <w:rFonts w:ascii="ＭＳ 明朝" w:eastAsia="ＭＳ 明朝" w:cs="ＭＳ 明朝" w:hint="eastAsia"/>
          <w:kern w:val="0"/>
          <w:sz w:val="22"/>
          <w:lang w:val="ja-JP"/>
        </w:rPr>
        <w:t xml:space="preserve">　雑則</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w:t>
      </w:r>
      <w:r>
        <w:rPr>
          <w:rFonts w:ascii="ＭＳ 明朝" w:eastAsia="ＭＳ 明朝" w:cs="ＭＳ 明朝" w:hint="eastAsia"/>
          <w:kern w:val="0"/>
          <w:sz w:val="22"/>
          <w:lang w:val="ja-JP"/>
        </w:rPr>
        <w:t>この条例に定めるもののほか、この条例の施行に関し必要な事項は、規則で定める。</w:t>
      </w:r>
    </w:p>
    <w:p w:rsidR="00000000" w:rsidRDefault="00FA2E74">
      <w:pPr>
        <w:autoSpaceDE w:val="0"/>
        <w:autoSpaceDN w:val="0"/>
        <w:adjustRightInd w:val="0"/>
        <w:spacing w:line="487" w:lineRule="atLeast"/>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（施行期日）</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この条例は、平成</w:t>
      </w:r>
      <w:r>
        <w:rPr>
          <w:rFonts w:ascii="ＭＳ 明朝" w:eastAsia="ＭＳ 明朝" w:cs="ＭＳ 明朝"/>
          <w:kern w:val="0"/>
          <w:sz w:val="22"/>
          <w:lang w:val="ja-JP"/>
        </w:rPr>
        <w:t>24</w:t>
      </w:r>
      <w:r>
        <w:rPr>
          <w:rFonts w:ascii="ＭＳ 明朝" w:eastAsia="ＭＳ 明朝" w:cs="ＭＳ 明朝" w:hint="eastAsia"/>
          <w:kern w:val="0"/>
          <w:sz w:val="22"/>
          <w:lang w:val="ja-JP"/>
        </w:rPr>
        <w:t>年４月１日から施行する。ただし、第</w:t>
      </w:r>
      <w:r>
        <w:rPr>
          <w:rFonts w:ascii="ＭＳ 明朝" w:eastAsia="ＭＳ 明朝" w:cs="ＭＳ 明朝"/>
          <w:kern w:val="0"/>
          <w:sz w:val="22"/>
          <w:lang w:val="ja-JP"/>
        </w:rPr>
        <w:t>10</w:t>
      </w:r>
      <w:r>
        <w:rPr>
          <w:rFonts w:ascii="ＭＳ 明朝" w:eastAsia="ＭＳ 明朝" w:cs="ＭＳ 明朝" w:hint="eastAsia"/>
          <w:kern w:val="0"/>
          <w:sz w:val="22"/>
          <w:lang w:val="ja-JP"/>
        </w:rPr>
        <w:t>条から第</w:t>
      </w:r>
      <w:r>
        <w:rPr>
          <w:rFonts w:ascii="ＭＳ 明朝" w:eastAsia="ＭＳ 明朝" w:cs="ＭＳ 明朝"/>
          <w:kern w:val="0"/>
          <w:sz w:val="22"/>
          <w:lang w:val="ja-JP"/>
        </w:rPr>
        <w:t>18</w:t>
      </w:r>
      <w:r>
        <w:rPr>
          <w:rFonts w:ascii="ＭＳ 明朝" w:eastAsia="ＭＳ 明朝" w:cs="ＭＳ 明朝" w:hint="eastAsia"/>
          <w:kern w:val="0"/>
          <w:sz w:val="22"/>
          <w:lang w:val="ja-JP"/>
        </w:rPr>
        <w:t>条までの規定は、平成</w:t>
      </w:r>
      <w:r>
        <w:rPr>
          <w:rFonts w:ascii="ＭＳ 明朝" w:eastAsia="ＭＳ 明朝" w:cs="ＭＳ 明朝"/>
          <w:kern w:val="0"/>
          <w:sz w:val="22"/>
          <w:lang w:val="ja-JP"/>
        </w:rPr>
        <w:t>24</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（経過措置）</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この条例の施行の際現に策定されている景観計画は、この条例の規定に基づき定めた景観計画とみなす。</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この条例の施行の際現に着手している行為については、この条例の規定は適用しない。</w:t>
      </w:r>
    </w:p>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（恵那市非常勤特別職職員の報酬及び費用弁償に関する条例の一部改正）</w:t>
      </w:r>
    </w:p>
    <w:p w:rsidR="00000000" w:rsidRDefault="00FA2E74">
      <w:pPr>
        <w:autoSpaceDE w:val="0"/>
        <w:autoSpaceDN w:val="0"/>
        <w:adjustRightInd w:val="0"/>
        <w:spacing w:line="487" w:lineRule="atLeast"/>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恵那市非常勤特別</w:t>
      </w:r>
      <w:r>
        <w:rPr>
          <w:rFonts w:ascii="ＭＳ 明朝" w:eastAsia="ＭＳ 明朝" w:cs="ＭＳ 明朝" w:hint="eastAsia"/>
          <w:kern w:val="0"/>
          <w:sz w:val="22"/>
          <w:lang w:val="ja-JP"/>
        </w:rPr>
        <w:t>職職員の報酬及び費用弁償に関する条例（平成</w:t>
      </w:r>
      <w:r>
        <w:rPr>
          <w:rFonts w:ascii="ＭＳ 明朝" w:eastAsia="ＭＳ 明朝" w:cs="ＭＳ 明朝"/>
          <w:kern w:val="0"/>
          <w:sz w:val="22"/>
          <w:lang w:val="ja-JP"/>
        </w:rPr>
        <w:t>16</w:t>
      </w:r>
      <w:r>
        <w:rPr>
          <w:rFonts w:ascii="ＭＳ 明朝" w:eastAsia="ＭＳ 明朝" w:cs="ＭＳ 明朝" w:hint="eastAsia"/>
          <w:kern w:val="0"/>
          <w:sz w:val="22"/>
          <w:lang w:val="ja-JP"/>
        </w:rPr>
        <w:t>年恵那市条例第</w:t>
      </w:r>
      <w:r>
        <w:rPr>
          <w:rFonts w:ascii="ＭＳ 明朝" w:eastAsia="ＭＳ 明朝" w:cs="ＭＳ 明朝"/>
          <w:kern w:val="0"/>
          <w:sz w:val="22"/>
          <w:lang w:val="ja-JP"/>
        </w:rPr>
        <w:t>33</w:t>
      </w:r>
      <w:r>
        <w:rPr>
          <w:rFonts w:ascii="ＭＳ 明朝" w:eastAsia="ＭＳ 明朝" w:cs="ＭＳ 明朝" w:hint="eastAsia"/>
          <w:kern w:val="0"/>
          <w:sz w:val="22"/>
          <w:lang w:val="ja-JP"/>
        </w:rPr>
        <w:t>号）の一部を次のように改正する。</w:t>
      </w:r>
    </w:p>
    <w:p w:rsidR="00000000" w:rsidRDefault="00FA2E74">
      <w:pPr>
        <w:autoSpaceDE w:val="0"/>
        <w:autoSpaceDN w:val="0"/>
        <w:adjustRightInd w:val="0"/>
        <w:spacing w:line="487" w:lineRule="atLeast"/>
        <w:ind w:left="220" w:firstLine="220"/>
        <w:rPr>
          <w:rFonts w:ascii="ＭＳ 明朝" w:eastAsia="ＭＳ 明朝" w:cs="ＭＳ 明朝"/>
          <w:kern w:val="0"/>
          <w:sz w:val="22"/>
          <w:lang w:val="ja-JP"/>
        </w:rPr>
      </w:pPr>
      <w:r>
        <w:rPr>
          <w:rFonts w:ascii="ＭＳ 明朝" w:eastAsia="ＭＳ 明朝" w:cs="ＭＳ 明朝" w:hint="eastAsia"/>
          <w:kern w:val="0"/>
          <w:sz w:val="22"/>
          <w:lang w:val="ja-JP"/>
        </w:rPr>
        <w:t>別表中</w:t>
      </w:r>
    </w:p>
    <w:tbl>
      <w:tblPr>
        <w:tblW w:w="0" w:type="auto"/>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563"/>
        <w:gridCol w:w="2536"/>
        <w:gridCol w:w="1973"/>
        <w:gridCol w:w="1127"/>
        <w:gridCol w:w="2536"/>
        <w:gridCol w:w="564"/>
      </w:tblGrid>
      <w:tr w:rsidR="00000000">
        <w:tblPrEx>
          <w:tblCellMar>
            <w:top w:w="0" w:type="dxa"/>
            <w:left w:w="0" w:type="dxa"/>
            <w:bottom w:w="0" w:type="dxa"/>
            <w:right w:w="0" w:type="dxa"/>
          </w:tblCellMar>
        </w:tblPrEx>
        <w:tc>
          <w:tcPr>
            <w:tcW w:w="563" w:type="dxa"/>
            <w:tcBorders>
              <w:top w:val="nil"/>
              <w:left w:val="nil"/>
              <w:bottom w:val="nil"/>
              <w:right w:val="nil"/>
            </w:tcBorders>
            <w:shd w:val="clear" w:color="auto" w:fill="FFFFFF"/>
          </w:tcPr>
          <w:p w:rsidR="00000000" w:rsidRDefault="00FA2E7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w:t>
            </w:r>
          </w:p>
        </w:tc>
        <w:tc>
          <w:tcPr>
            <w:tcW w:w="2536" w:type="dxa"/>
            <w:tcBorders>
              <w:top w:val="nil"/>
              <w:left w:val="nil"/>
              <w:bottom w:val="single" w:sz="6" w:space="0" w:color="auto"/>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1973" w:type="dxa"/>
            <w:tcBorders>
              <w:top w:val="nil"/>
              <w:left w:val="nil"/>
              <w:bottom w:val="single" w:sz="6" w:space="0" w:color="auto"/>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1127" w:type="dxa"/>
            <w:tcBorders>
              <w:top w:val="nil"/>
              <w:left w:val="nil"/>
              <w:bottom w:val="single" w:sz="6" w:space="0" w:color="auto"/>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2536" w:type="dxa"/>
            <w:tcBorders>
              <w:top w:val="nil"/>
              <w:left w:val="nil"/>
              <w:bottom w:val="single" w:sz="6" w:space="0" w:color="auto"/>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564" w:type="dxa"/>
            <w:tcBorders>
              <w:top w:val="nil"/>
              <w:left w:val="nil"/>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563" w:type="dxa"/>
            <w:tcBorders>
              <w:top w:val="nil"/>
              <w:left w:val="nil"/>
              <w:bottom w:val="nil"/>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253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法令遵守審査会委員</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弁護士</w:t>
            </w:r>
          </w:p>
        </w:tc>
        <w:tc>
          <w:tcPr>
            <w:tcW w:w="112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A2E74">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日額</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A2E7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20,000</w:t>
            </w:r>
            <w:r>
              <w:rPr>
                <w:rFonts w:ascii="ＭＳ 明朝" w:eastAsia="ＭＳ 明朝" w:cs="ＭＳ 明朝" w:hint="eastAsia"/>
                <w:kern w:val="0"/>
                <w:sz w:val="22"/>
                <w:lang w:val="ja-JP"/>
              </w:rPr>
              <w:t>円</w:t>
            </w:r>
          </w:p>
        </w:tc>
        <w:tc>
          <w:tcPr>
            <w:tcW w:w="564" w:type="dxa"/>
            <w:tcBorders>
              <w:top w:val="nil"/>
              <w:left w:val="single" w:sz="6" w:space="0" w:color="auto"/>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563" w:type="dxa"/>
            <w:tcBorders>
              <w:top w:val="nil"/>
              <w:left w:val="nil"/>
              <w:bottom w:val="nil"/>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253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jc w:val="left"/>
              <w:rPr>
                <w:rFonts w:ascii="ＭＳ 明朝" w:eastAsia="ＭＳ 明朝"/>
                <w:kern w:val="0"/>
                <w:sz w:val="24"/>
                <w:szCs w:val="24"/>
              </w:rPr>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その他の委員</w:t>
            </w:r>
          </w:p>
        </w:tc>
        <w:tc>
          <w:tcPr>
            <w:tcW w:w="112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jc w:val="left"/>
              <w:rPr>
                <w:rFonts w:ascii="ＭＳ 明朝" w:eastAsia="ＭＳ 明朝" w:cs="ＭＳ 明朝"/>
                <w:kern w:val="0"/>
                <w:sz w:val="22"/>
                <w:lang w:val="ja-JP"/>
              </w:rPr>
            </w:pP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A2E7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10,000</w:t>
            </w:r>
            <w:r>
              <w:rPr>
                <w:rFonts w:ascii="ＭＳ 明朝" w:eastAsia="ＭＳ 明朝" w:cs="ＭＳ 明朝" w:hint="eastAsia"/>
                <w:kern w:val="0"/>
                <w:sz w:val="22"/>
                <w:lang w:val="ja-JP"/>
              </w:rPr>
              <w:t>円以内</w:t>
            </w:r>
          </w:p>
        </w:tc>
        <w:tc>
          <w:tcPr>
            <w:tcW w:w="564" w:type="dxa"/>
            <w:tcBorders>
              <w:top w:val="nil"/>
              <w:left w:val="single" w:sz="6" w:space="0" w:color="auto"/>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563" w:type="dxa"/>
            <w:tcBorders>
              <w:top w:val="nil"/>
              <w:left w:val="nil"/>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2536" w:type="dxa"/>
            <w:tcBorders>
              <w:top w:val="single" w:sz="6" w:space="0" w:color="auto"/>
              <w:left w:val="nil"/>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1973" w:type="dxa"/>
            <w:tcBorders>
              <w:top w:val="single" w:sz="6" w:space="0" w:color="auto"/>
              <w:left w:val="nil"/>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1127" w:type="dxa"/>
            <w:tcBorders>
              <w:top w:val="single" w:sz="6" w:space="0" w:color="auto"/>
              <w:left w:val="nil"/>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2536" w:type="dxa"/>
            <w:tcBorders>
              <w:top w:val="single" w:sz="6" w:space="0" w:color="auto"/>
              <w:left w:val="nil"/>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564" w:type="dxa"/>
            <w:tcBorders>
              <w:top w:val="nil"/>
              <w:left w:val="nil"/>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w:t>
            </w:r>
          </w:p>
        </w:tc>
      </w:tr>
    </w:tbl>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を</w:t>
      </w:r>
    </w:p>
    <w:tbl>
      <w:tblPr>
        <w:tblW w:w="0" w:type="auto"/>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563"/>
        <w:gridCol w:w="2536"/>
        <w:gridCol w:w="1973"/>
        <w:gridCol w:w="1127"/>
        <w:gridCol w:w="2536"/>
        <w:gridCol w:w="564"/>
      </w:tblGrid>
      <w:tr w:rsidR="00000000">
        <w:tblPrEx>
          <w:tblCellMar>
            <w:top w:w="0" w:type="dxa"/>
            <w:left w:w="0" w:type="dxa"/>
            <w:bottom w:w="0" w:type="dxa"/>
            <w:right w:w="0" w:type="dxa"/>
          </w:tblCellMar>
        </w:tblPrEx>
        <w:tc>
          <w:tcPr>
            <w:tcW w:w="563" w:type="dxa"/>
            <w:tcBorders>
              <w:top w:val="nil"/>
              <w:left w:val="nil"/>
              <w:bottom w:val="nil"/>
              <w:right w:val="nil"/>
            </w:tcBorders>
            <w:shd w:val="clear" w:color="auto" w:fill="FFFFFF"/>
          </w:tcPr>
          <w:p w:rsidR="00000000" w:rsidRDefault="00FA2E7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hint="eastAsia"/>
                <w:kern w:val="0"/>
                <w:sz w:val="22"/>
                <w:lang w:val="ja-JP"/>
              </w:rPr>
              <w:t>「</w:t>
            </w:r>
          </w:p>
        </w:tc>
        <w:tc>
          <w:tcPr>
            <w:tcW w:w="2536" w:type="dxa"/>
            <w:tcBorders>
              <w:top w:val="nil"/>
              <w:left w:val="nil"/>
              <w:bottom w:val="single" w:sz="6" w:space="0" w:color="auto"/>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1973" w:type="dxa"/>
            <w:tcBorders>
              <w:top w:val="nil"/>
              <w:left w:val="nil"/>
              <w:bottom w:val="single" w:sz="6" w:space="0" w:color="auto"/>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1127" w:type="dxa"/>
            <w:tcBorders>
              <w:top w:val="nil"/>
              <w:left w:val="nil"/>
              <w:bottom w:val="single" w:sz="6" w:space="0" w:color="auto"/>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2536" w:type="dxa"/>
            <w:tcBorders>
              <w:top w:val="nil"/>
              <w:left w:val="nil"/>
              <w:bottom w:val="single" w:sz="6" w:space="0" w:color="auto"/>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564" w:type="dxa"/>
            <w:tcBorders>
              <w:top w:val="nil"/>
              <w:left w:val="nil"/>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563" w:type="dxa"/>
            <w:tcBorders>
              <w:top w:val="nil"/>
              <w:left w:val="nil"/>
              <w:bottom w:val="nil"/>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253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法令遵守審査会委員</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弁護士</w:t>
            </w:r>
          </w:p>
        </w:tc>
        <w:tc>
          <w:tcPr>
            <w:tcW w:w="112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A2E74">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日額</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A2E7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20,000</w:t>
            </w:r>
            <w:r>
              <w:rPr>
                <w:rFonts w:ascii="ＭＳ 明朝" w:eastAsia="ＭＳ 明朝" w:cs="ＭＳ 明朝" w:hint="eastAsia"/>
                <w:kern w:val="0"/>
                <w:sz w:val="22"/>
                <w:lang w:val="ja-JP"/>
              </w:rPr>
              <w:t>円</w:t>
            </w:r>
          </w:p>
        </w:tc>
        <w:tc>
          <w:tcPr>
            <w:tcW w:w="564" w:type="dxa"/>
            <w:tcBorders>
              <w:top w:val="nil"/>
              <w:left w:val="single" w:sz="6" w:space="0" w:color="auto"/>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563" w:type="dxa"/>
            <w:tcBorders>
              <w:top w:val="nil"/>
              <w:left w:val="nil"/>
              <w:bottom w:val="nil"/>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253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jc w:val="left"/>
              <w:rPr>
                <w:rFonts w:ascii="ＭＳ 明朝" w:eastAsia="ＭＳ 明朝"/>
                <w:kern w:val="0"/>
                <w:sz w:val="24"/>
                <w:szCs w:val="24"/>
              </w:rPr>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その他の委員</w:t>
            </w:r>
          </w:p>
        </w:tc>
        <w:tc>
          <w:tcPr>
            <w:tcW w:w="112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jc w:val="left"/>
              <w:rPr>
                <w:rFonts w:ascii="ＭＳ 明朝" w:eastAsia="ＭＳ 明朝" w:cs="ＭＳ 明朝"/>
                <w:kern w:val="0"/>
                <w:sz w:val="22"/>
                <w:lang w:val="ja-JP"/>
              </w:rPr>
            </w:pP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A2E7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10,000</w:t>
            </w:r>
            <w:r>
              <w:rPr>
                <w:rFonts w:ascii="ＭＳ 明朝" w:eastAsia="ＭＳ 明朝" w:cs="ＭＳ 明朝" w:hint="eastAsia"/>
                <w:kern w:val="0"/>
                <w:sz w:val="22"/>
                <w:lang w:val="ja-JP"/>
              </w:rPr>
              <w:t>円以内</w:t>
            </w:r>
          </w:p>
        </w:tc>
        <w:tc>
          <w:tcPr>
            <w:tcW w:w="564" w:type="dxa"/>
            <w:tcBorders>
              <w:top w:val="nil"/>
              <w:left w:val="single" w:sz="6" w:space="0" w:color="auto"/>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563" w:type="dxa"/>
            <w:tcBorders>
              <w:top w:val="nil"/>
              <w:left w:val="nil"/>
              <w:bottom w:val="nil"/>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253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景観審議会委員</w:t>
            </w: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景観に関して専門</w:t>
            </w:r>
            <w:r>
              <w:rPr>
                <w:rFonts w:ascii="ＭＳ 明朝" w:eastAsia="ＭＳ 明朝" w:cs="ＭＳ 明朝" w:hint="eastAsia"/>
                <w:kern w:val="0"/>
                <w:sz w:val="22"/>
                <w:lang w:val="ja-JP"/>
              </w:rPr>
              <w:lastRenderedPageBreak/>
              <w:t>的識見を有する委員</w:t>
            </w:r>
          </w:p>
        </w:tc>
        <w:tc>
          <w:tcPr>
            <w:tcW w:w="1127"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A2E74">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日額</w:t>
            </w: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A2E7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10,000</w:t>
            </w:r>
            <w:r>
              <w:rPr>
                <w:rFonts w:ascii="ＭＳ 明朝" w:eastAsia="ＭＳ 明朝" w:cs="ＭＳ 明朝" w:hint="eastAsia"/>
                <w:kern w:val="0"/>
                <w:sz w:val="22"/>
                <w:lang w:val="ja-JP"/>
              </w:rPr>
              <w:t>円以内</w:t>
            </w:r>
          </w:p>
        </w:tc>
        <w:tc>
          <w:tcPr>
            <w:tcW w:w="564" w:type="dxa"/>
            <w:tcBorders>
              <w:top w:val="nil"/>
              <w:left w:val="single" w:sz="6" w:space="0" w:color="auto"/>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563" w:type="dxa"/>
            <w:tcBorders>
              <w:top w:val="nil"/>
              <w:left w:val="nil"/>
              <w:bottom w:val="nil"/>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253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jc w:val="left"/>
              <w:rPr>
                <w:rFonts w:ascii="ＭＳ 明朝" w:eastAsia="ＭＳ 明朝"/>
                <w:kern w:val="0"/>
                <w:sz w:val="24"/>
                <w:szCs w:val="24"/>
              </w:rPr>
            </w:pPr>
          </w:p>
        </w:tc>
        <w:tc>
          <w:tcPr>
            <w:tcW w:w="1973" w:type="dxa"/>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その他の委員</w:t>
            </w:r>
          </w:p>
        </w:tc>
        <w:tc>
          <w:tcPr>
            <w:tcW w:w="112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jc w:val="left"/>
              <w:rPr>
                <w:rFonts w:ascii="ＭＳ 明朝" w:eastAsia="ＭＳ 明朝" w:cs="ＭＳ 明朝"/>
                <w:kern w:val="0"/>
                <w:sz w:val="22"/>
                <w:lang w:val="ja-JP"/>
              </w:rPr>
            </w:pPr>
          </w:p>
        </w:tc>
        <w:tc>
          <w:tcPr>
            <w:tcW w:w="2536" w:type="dxa"/>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A2E74">
            <w:pPr>
              <w:autoSpaceDE w:val="0"/>
              <w:autoSpaceDN w:val="0"/>
              <w:adjustRightInd w:val="0"/>
              <w:spacing w:line="487" w:lineRule="atLeast"/>
              <w:jc w:val="right"/>
              <w:rPr>
                <w:rFonts w:ascii="ＭＳ 明朝" w:eastAsia="ＭＳ 明朝" w:cs="ＭＳ 明朝"/>
                <w:kern w:val="0"/>
                <w:sz w:val="22"/>
                <w:lang w:val="ja-JP"/>
              </w:rPr>
            </w:pPr>
            <w:r>
              <w:rPr>
                <w:rFonts w:ascii="ＭＳ 明朝" w:eastAsia="ＭＳ 明朝" w:cs="ＭＳ 明朝"/>
                <w:kern w:val="0"/>
                <w:sz w:val="22"/>
                <w:lang w:val="ja-JP"/>
              </w:rPr>
              <w:t>3,000</w:t>
            </w:r>
            <w:r>
              <w:rPr>
                <w:rFonts w:ascii="ＭＳ 明朝" w:eastAsia="ＭＳ 明朝" w:cs="ＭＳ 明朝" w:hint="eastAsia"/>
                <w:kern w:val="0"/>
                <w:sz w:val="22"/>
                <w:lang w:val="ja-JP"/>
              </w:rPr>
              <w:t>円</w:t>
            </w:r>
          </w:p>
        </w:tc>
        <w:tc>
          <w:tcPr>
            <w:tcW w:w="564" w:type="dxa"/>
            <w:tcBorders>
              <w:top w:val="nil"/>
              <w:left w:val="single" w:sz="6" w:space="0" w:color="auto"/>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563" w:type="dxa"/>
            <w:tcBorders>
              <w:top w:val="nil"/>
              <w:left w:val="nil"/>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2536" w:type="dxa"/>
            <w:tcBorders>
              <w:top w:val="single" w:sz="6" w:space="0" w:color="auto"/>
              <w:left w:val="nil"/>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1973" w:type="dxa"/>
            <w:tcBorders>
              <w:top w:val="single" w:sz="6" w:space="0" w:color="auto"/>
              <w:left w:val="nil"/>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1127" w:type="dxa"/>
            <w:tcBorders>
              <w:top w:val="single" w:sz="6" w:space="0" w:color="auto"/>
              <w:left w:val="nil"/>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2536" w:type="dxa"/>
            <w:tcBorders>
              <w:top w:val="single" w:sz="6" w:space="0" w:color="auto"/>
              <w:left w:val="nil"/>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564" w:type="dxa"/>
            <w:tcBorders>
              <w:top w:val="nil"/>
              <w:left w:val="nil"/>
              <w:bottom w:val="nil"/>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w:t>
            </w:r>
          </w:p>
        </w:tc>
      </w:tr>
    </w:tbl>
    <w:p w:rsidR="00000000" w:rsidRDefault="00FA2E74">
      <w:pPr>
        <w:autoSpaceDE w:val="0"/>
        <w:autoSpaceDN w:val="0"/>
        <w:adjustRightInd w:val="0"/>
        <w:spacing w:line="487" w:lineRule="atLeast"/>
        <w:ind w:left="220"/>
        <w:rPr>
          <w:rFonts w:ascii="ＭＳ 明朝" w:eastAsia="ＭＳ 明朝" w:cs="ＭＳ 明朝"/>
          <w:kern w:val="0"/>
          <w:sz w:val="22"/>
          <w:lang w:val="ja-JP"/>
        </w:rPr>
      </w:pPr>
      <w:r>
        <w:rPr>
          <w:rFonts w:ascii="ＭＳ 明朝" w:eastAsia="ＭＳ 明朝" w:cs="ＭＳ 明朝" w:hint="eastAsia"/>
          <w:kern w:val="0"/>
          <w:sz w:val="22"/>
          <w:lang w:val="ja-JP"/>
        </w:rPr>
        <w:t>に改める。</w:t>
      </w:r>
    </w:p>
    <w:p w:rsidR="00000000" w:rsidRDefault="00FA2E74">
      <w:pPr>
        <w:keepNext/>
        <w:autoSpaceDE w:val="0"/>
        <w:autoSpaceDN w:val="0"/>
        <w:adjustRightInd w:val="0"/>
        <w:spacing w:line="487" w:lineRule="atLeast"/>
        <w:rPr>
          <w:rFonts w:ascii="ＭＳ 明朝" w:eastAsia="ＭＳ 明朝" w:cs="ＭＳ 明朝"/>
          <w:kern w:val="0"/>
          <w:sz w:val="22"/>
          <w:lang w:val="ja-JP"/>
        </w:rPr>
      </w:pPr>
      <w:r>
        <w:rPr>
          <w:rFonts w:ascii="ＭＳ ゴシック" w:eastAsia="ＭＳ ゴシック" w:cs="ＭＳ ゴシック" w:hint="eastAsia"/>
          <w:kern w:val="0"/>
          <w:sz w:val="22"/>
          <w:lang w:val="ja-JP"/>
        </w:rPr>
        <w:t>別表</w:t>
      </w:r>
      <w:r>
        <w:rPr>
          <w:rFonts w:ascii="ＭＳ 明朝" w:eastAsia="ＭＳ 明朝" w:cs="ＭＳ 明朝" w:hint="eastAsia"/>
          <w:kern w:val="0"/>
          <w:sz w:val="22"/>
          <w:lang w:val="ja-JP"/>
        </w:rPr>
        <w:t>（第</w:t>
      </w:r>
      <w:r>
        <w:rPr>
          <w:rFonts w:ascii="ＭＳ 明朝" w:eastAsia="ＭＳ 明朝" w:cs="ＭＳ 明朝"/>
          <w:kern w:val="0"/>
          <w:sz w:val="22"/>
          <w:lang w:val="ja-JP"/>
        </w:rPr>
        <w:t>14</w:t>
      </w:r>
      <w:r>
        <w:rPr>
          <w:rFonts w:ascii="ＭＳ 明朝" w:eastAsia="ＭＳ 明朝" w:cs="ＭＳ 明朝" w:hint="eastAsia"/>
          <w:kern w:val="0"/>
          <w:sz w:val="22"/>
          <w:lang w:val="ja-JP"/>
        </w:rPr>
        <w:t>条関係）</w:t>
      </w:r>
    </w:p>
    <w:tbl>
      <w:tblPr>
        <w:tblW w:w="0" w:type="auto"/>
        <w:tblInd w:w="8" w:type="dxa"/>
        <w:tblBorders>
          <w:top w:val="nil"/>
          <w:left w:val="nil"/>
          <w:bottom w:val="nil"/>
          <w:right w:val="nil"/>
          <w:insideH w:val="nil"/>
          <w:insideV w:val="nil"/>
        </w:tblBorders>
        <w:tblLayout w:type="fixed"/>
        <w:tblCellMar>
          <w:left w:w="0" w:type="dxa"/>
          <w:right w:w="0" w:type="dxa"/>
        </w:tblCellMar>
        <w:tblLook w:val="0000" w:firstRow="0" w:lastRow="0" w:firstColumn="0" w:lastColumn="0" w:noHBand="0" w:noVBand="0"/>
      </w:tblPr>
      <w:tblGrid>
        <w:gridCol w:w="1107"/>
        <w:gridCol w:w="2214"/>
        <w:gridCol w:w="886"/>
        <w:gridCol w:w="443"/>
        <w:gridCol w:w="4207"/>
        <w:gridCol w:w="443"/>
      </w:tblGrid>
      <w:tr w:rsidR="00000000">
        <w:tblPrEx>
          <w:tblCellMar>
            <w:top w:w="0" w:type="dxa"/>
            <w:left w:w="0" w:type="dxa"/>
            <w:bottom w:w="0" w:type="dxa"/>
            <w:right w:w="0" w:type="dxa"/>
          </w:tblCellMar>
        </w:tblPrEx>
        <w:tc>
          <w:tcPr>
            <w:tcW w:w="332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A2E74">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行為の種類</w:t>
            </w:r>
          </w:p>
        </w:tc>
        <w:tc>
          <w:tcPr>
            <w:tcW w:w="597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000000" w:rsidRDefault="00FA2E74">
            <w:pPr>
              <w:autoSpaceDE w:val="0"/>
              <w:autoSpaceDN w:val="0"/>
              <w:adjustRightInd w:val="0"/>
              <w:spacing w:line="487" w:lineRule="atLeast"/>
              <w:jc w:val="center"/>
              <w:rPr>
                <w:rFonts w:ascii="ＭＳ 明朝" w:eastAsia="ＭＳ 明朝" w:cs="ＭＳ 明朝"/>
                <w:kern w:val="0"/>
                <w:sz w:val="22"/>
                <w:lang w:val="ja-JP"/>
              </w:rPr>
            </w:pPr>
            <w:r>
              <w:rPr>
                <w:rFonts w:ascii="ＭＳ 明朝" w:eastAsia="ＭＳ 明朝" w:cs="ＭＳ 明朝" w:hint="eastAsia"/>
                <w:kern w:val="0"/>
                <w:sz w:val="22"/>
                <w:lang w:val="ja-JP"/>
              </w:rPr>
              <w:t>行為の規模</w:t>
            </w:r>
            <w:r>
              <w:rPr>
                <w:rFonts w:ascii="ＭＳ 明朝" w:eastAsia="ＭＳ 明朝" w:cs="ＭＳ 明朝" w:hint="eastAsia"/>
                <w:kern w:val="0"/>
                <w:sz w:val="22"/>
                <w:lang w:val="ja-JP"/>
              </w:rPr>
              <w:t>・</w:t>
            </w:r>
            <w:r>
              <w:rPr>
                <w:rFonts w:ascii="ＭＳ 明朝" w:eastAsia="ＭＳ 明朝" w:cs="ＭＳ 明朝" w:hint="eastAsia"/>
                <w:kern w:val="0"/>
                <w:sz w:val="22"/>
                <w:lang w:val="ja-JP"/>
              </w:rPr>
              <w:t>内容</w:t>
            </w:r>
          </w:p>
        </w:tc>
      </w:tr>
      <w:tr w:rsidR="00000000">
        <w:tblPrEx>
          <w:tblCellMar>
            <w:top w:w="0" w:type="dxa"/>
            <w:left w:w="0" w:type="dxa"/>
            <w:bottom w:w="0" w:type="dxa"/>
            <w:right w:w="0" w:type="dxa"/>
          </w:tblCellMar>
        </w:tblPrEx>
        <w:tc>
          <w:tcPr>
            <w:tcW w:w="1107"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①　建築物の建築等</w:t>
            </w:r>
          </w:p>
        </w:tc>
        <w:tc>
          <w:tcPr>
            <w:tcW w:w="2214"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新築、増築、改築若しくは移転、外観の過半を変更することとなる修繕若しくは模様替え又は色彩の変更（当該建築物と一体となる工作物を含む。）。ただし、増築又は改築に係る部分の床面積が</w:t>
            </w:r>
            <w:r>
              <w:rPr>
                <w:rFonts w:ascii="ＭＳ 明朝" w:eastAsia="ＭＳ 明朝" w:cs="ＭＳ 明朝"/>
                <w:kern w:val="0"/>
                <w:sz w:val="22"/>
                <w:lang w:val="ja-JP"/>
              </w:rPr>
              <w:t>100</w:t>
            </w:r>
            <w:r>
              <w:rPr>
                <w:rFonts w:ascii="ＭＳ 明朝" w:eastAsia="ＭＳ 明朝" w:cs="ＭＳ 明朝" w:hint="eastAsia"/>
                <w:kern w:val="0"/>
                <w:sz w:val="22"/>
                <w:lang w:val="ja-JP"/>
              </w:rPr>
              <w:t>㎡以下のものは除く。</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規模</w:t>
            </w:r>
          </w:p>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基準</w:t>
            </w:r>
          </w:p>
        </w:tc>
        <w:tc>
          <w:tcPr>
            <w:tcW w:w="5092"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高さ</w:t>
            </w:r>
            <w:r>
              <w:rPr>
                <w:rFonts w:ascii="ＭＳ 明朝" w:eastAsia="ＭＳ 明朝" w:cs="ＭＳ 明朝"/>
                <w:kern w:val="0"/>
                <w:sz w:val="22"/>
                <w:lang w:val="ja-JP"/>
              </w:rPr>
              <w:t>10</w:t>
            </w:r>
            <w:r>
              <w:rPr>
                <w:rFonts w:ascii="ＭＳ 明朝" w:eastAsia="ＭＳ 明朝" w:cs="ＭＳ 明朝" w:hint="eastAsia"/>
                <w:kern w:val="0"/>
                <w:sz w:val="22"/>
                <w:lang w:val="ja-JP"/>
              </w:rPr>
              <w:t>ｍ以上又は同一敷地における建築物の延べ床面積の合計が</w:t>
            </w:r>
            <w:r>
              <w:rPr>
                <w:rFonts w:ascii="ＭＳ 明朝" w:eastAsia="ＭＳ 明朝" w:cs="ＭＳ 明朝"/>
                <w:kern w:val="0"/>
                <w:sz w:val="22"/>
                <w:lang w:val="ja-JP"/>
              </w:rPr>
              <w:t>1,000</w:t>
            </w:r>
            <w:r>
              <w:rPr>
                <w:rFonts w:ascii="ＭＳ 明朝" w:eastAsia="ＭＳ 明朝" w:cs="ＭＳ 明朝" w:hint="eastAsia"/>
                <w:kern w:val="0"/>
                <w:sz w:val="22"/>
                <w:lang w:val="ja-JP"/>
              </w:rPr>
              <w:t>㎡以上のもの</w:t>
            </w:r>
          </w:p>
        </w:tc>
      </w:tr>
      <w:tr w:rsidR="00000000">
        <w:tblPrEx>
          <w:tblCellMar>
            <w:top w:w="0" w:type="dxa"/>
            <w:left w:w="0" w:type="dxa"/>
            <w:bottom w:w="0" w:type="dxa"/>
            <w:right w:w="0" w:type="dxa"/>
          </w:tblCellMar>
        </w:tblPrEx>
        <w:tc>
          <w:tcPr>
            <w:tcW w:w="110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jc w:val="left"/>
              <w:rPr>
                <w:rFonts w:ascii="ＭＳ 明朝" w:eastAsia="ＭＳ 明朝" w:cs="ＭＳ 明朝"/>
                <w:kern w:val="0"/>
                <w:sz w:val="22"/>
                <w:lang w:val="ja-JP"/>
              </w:rPr>
            </w:pPr>
          </w:p>
        </w:tc>
        <w:tc>
          <w:tcPr>
            <w:tcW w:w="2214"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jc w:val="left"/>
              <w:rPr>
                <w:rFonts w:ascii="ＭＳ 明朝" w:eastAsia="ＭＳ 明朝" w:cs="ＭＳ 明朝"/>
                <w:kern w:val="0"/>
                <w:sz w:val="22"/>
                <w:lang w:val="ja-JP"/>
              </w:rPr>
            </w:pPr>
          </w:p>
        </w:tc>
        <w:tc>
          <w:tcPr>
            <w:tcW w:w="886"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色彩</w:t>
            </w:r>
          </w:p>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基準</w:t>
            </w:r>
          </w:p>
        </w:tc>
        <w:tc>
          <w:tcPr>
            <w:tcW w:w="5092" w:type="dxa"/>
            <w:gridSpan w:val="3"/>
            <w:tcBorders>
              <w:top w:val="single" w:sz="6" w:space="0" w:color="auto"/>
              <w:left w:val="single" w:sz="6" w:space="0" w:color="auto"/>
              <w:bottom w:val="nil"/>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外観について、以下の色彩を用いる延べ床面積が</w:t>
            </w:r>
            <w:r>
              <w:rPr>
                <w:rFonts w:ascii="ＭＳ 明朝" w:eastAsia="ＭＳ 明朝" w:cs="ＭＳ 明朝"/>
                <w:kern w:val="0"/>
                <w:sz w:val="22"/>
                <w:lang w:val="ja-JP"/>
              </w:rPr>
              <w:t>80</w:t>
            </w:r>
            <w:r>
              <w:rPr>
                <w:rFonts w:ascii="ＭＳ 明朝" w:eastAsia="ＭＳ 明朝" w:cs="ＭＳ 明朝" w:hint="eastAsia"/>
                <w:kern w:val="0"/>
                <w:sz w:val="22"/>
                <w:lang w:val="ja-JP"/>
              </w:rPr>
              <w:t>㎡以上のもの。ただし、着色していない木材、土壁、ガラス等の材料によってしあげ</w:t>
            </w:r>
            <w:r>
              <w:rPr>
                <w:rFonts w:ascii="ＭＳ 明朝" w:eastAsia="ＭＳ 明朝" w:cs="ＭＳ 明朝" w:hint="eastAsia"/>
                <w:kern w:val="0"/>
                <w:sz w:val="22"/>
                <w:lang w:val="ja-JP"/>
              </w:rPr>
              <w:t>られる部分の色彩、見付面積の１／</w:t>
            </w:r>
            <w:r>
              <w:rPr>
                <w:rFonts w:ascii="ＭＳ 明朝" w:eastAsia="ＭＳ 明朝" w:cs="ＭＳ 明朝"/>
                <w:kern w:val="0"/>
                <w:sz w:val="22"/>
                <w:lang w:val="ja-JP"/>
              </w:rPr>
              <w:t>10</w:t>
            </w:r>
            <w:r>
              <w:rPr>
                <w:rFonts w:ascii="ＭＳ 明朝" w:eastAsia="ＭＳ 明朝" w:cs="ＭＳ 明朝" w:hint="eastAsia"/>
                <w:kern w:val="0"/>
                <w:sz w:val="22"/>
                <w:lang w:val="ja-JP"/>
              </w:rPr>
              <w:t>未満の範囲内で外観のアクセント色として着色される部分の色彩は除く。</w:t>
            </w:r>
          </w:p>
        </w:tc>
      </w:tr>
      <w:tr w:rsidR="00000000">
        <w:tblPrEx>
          <w:tblCellMar>
            <w:top w:w="0" w:type="dxa"/>
            <w:left w:w="0" w:type="dxa"/>
            <w:bottom w:w="0" w:type="dxa"/>
            <w:right w:w="0" w:type="dxa"/>
          </w:tblCellMar>
        </w:tblPrEx>
        <w:tc>
          <w:tcPr>
            <w:tcW w:w="11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jc w:val="left"/>
              <w:rPr>
                <w:rFonts w:ascii="ＭＳ 明朝" w:eastAsia="ＭＳ 明朝" w:cs="ＭＳ 明朝"/>
                <w:kern w:val="0"/>
                <w:sz w:val="22"/>
                <w:lang w:val="ja-JP"/>
              </w:rPr>
            </w:pPr>
          </w:p>
        </w:tc>
        <w:tc>
          <w:tcPr>
            <w:tcW w:w="2214"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jc w:val="left"/>
              <w:rPr>
                <w:rFonts w:ascii="ＭＳ 明朝" w:eastAsia="ＭＳ 明朝" w:cs="ＭＳ 明朝"/>
                <w:kern w:val="0"/>
                <w:sz w:val="22"/>
                <w:lang w:val="ja-JP"/>
              </w:rPr>
            </w:pPr>
          </w:p>
        </w:tc>
        <w:tc>
          <w:tcPr>
            <w:tcW w:w="88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jc w:val="left"/>
              <w:rPr>
                <w:rFonts w:ascii="ＭＳ 明朝" w:eastAsia="ＭＳ 明朝" w:cs="ＭＳ 明朝"/>
                <w:kern w:val="0"/>
                <w:sz w:val="22"/>
                <w:lang w:val="ja-JP"/>
              </w:rPr>
            </w:pPr>
          </w:p>
        </w:tc>
        <w:tc>
          <w:tcPr>
            <w:tcW w:w="443" w:type="dxa"/>
            <w:tcBorders>
              <w:top w:val="nil"/>
              <w:left w:val="single" w:sz="6" w:space="0" w:color="auto"/>
              <w:bottom w:val="nil"/>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4207" w:type="dxa"/>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Ｒ（赤）、Ｙ（黄）：彩度</w:t>
            </w:r>
            <w:r>
              <w:rPr>
                <w:rFonts w:ascii="ＭＳ 明朝" w:eastAsia="ＭＳ 明朝" w:cs="ＭＳ 明朝"/>
                <w:kern w:val="0"/>
                <w:sz w:val="22"/>
                <w:lang w:val="ja-JP"/>
              </w:rPr>
              <w:t>3.5</w:t>
            </w:r>
            <w:r>
              <w:rPr>
                <w:rFonts w:ascii="ＭＳ 明朝" w:eastAsia="ＭＳ 明朝" w:cs="ＭＳ 明朝" w:hint="eastAsia"/>
                <w:kern w:val="0"/>
                <w:sz w:val="22"/>
                <w:lang w:val="ja-JP"/>
              </w:rPr>
              <w:t>以上</w:t>
            </w:r>
          </w:p>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ＹＲ（黄赤）：彩度</w:t>
            </w:r>
            <w:r>
              <w:rPr>
                <w:rFonts w:ascii="ＭＳ 明朝" w:eastAsia="ＭＳ 明朝" w:cs="ＭＳ 明朝"/>
                <w:kern w:val="0"/>
                <w:sz w:val="22"/>
                <w:lang w:val="ja-JP"/>
              </w:rPr>
              <w:t>5.5</w:t>
            </w:r>
            <w:r>
              <w:rPr>
                <w:rFonts w:ascii="ＭＳ 明朝" w:eastAsia="ＭＳ 明朝" w:cs="ＭＳ 明朝" w:hint="eastAsia"/>
                <w:kern w:val="0"/>
                <w:sz w:val="22"/>
                <w:lang w:val="ja-JP"/>
              </w:rPr>
              <w:t>以上</w:t>
            </w:r>
          </w:p>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ＧＹ（黄緑）</w:t>
            </w:r>
          </w:p>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～ＲＰ（赤紫）：彩度</w:t>
            </w:r>
            <w:r>
              <w:rPr>
                <w:rFonts w:ascii="ＭＳ 明朝" w:eastAsia="ＭＳ 明朝" w:cs="ＭＳ 明朝"/>
                <w:kern w:val="0"/>
                <w:sz w:val="22"/>
                <w:lang w:val="ja-JP"/>
              </w:rPr>
              <w:t>1.5</w:t>
            </w:r>
            <w:r>
              <w:rPr>
                <w:rFonts w:ascii="ＭＳ 明朝" w:eastAsia="ＭＳ 明朝" w:cs="ＭＳ 明朝" w:hint="eastAsia"/>
                <w:kern w:val="0"/>
                <w:sz w:val="22"/>
                <w:lang w:val="ja-JP"/>
              </w:rPr>
              <w:t>以上</w:t>
            </w:r>
          </w:p>
        </w:tc>
        <w:tc>
          <w:tcPr>
            <w:tcW w:w="443" w:type="dxa"/>
            <w:tcBorders>
              <w:top w:val="nil"/>
              <w:left w:val="single" w:sz="6" w:space="0" w:color="auto"/>
              <w:bottom w:val="nil"/>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110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jc w:val="left"/>
              <w:rPr>
                <w:rFonts w:ascii="ＭＳ 明朝" w:eastAsia="ＭＳ 明朝"/>
                <w:kern w:val="0"/>
                <w:sz w:val="24"/>
                <w:szCs w:val="24"/>
              </w:rPr>
            </w:pPr>
          </w:p>
        </w:tc>
        <w:tc>
          <w:tcPr>
            <w:tcW w:w="2214"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jc w:val="left"/>
              <w:rPr>
                <w:rFonts w:ascii="ＭＳ 明朝" w:eastAsia="ＭＳ 明朝"/>
                <w:kern w:val="0"/>
                <w:sz w:val="24"/>
                <w:szCs w:val="24"/>
              </w:rPr>
            </w:pPr>
          </w:p>
        </w:tc>
        <w:tc>
          <w:tcPr>
            <w:tcW w:w="886"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jc w:val="left"/>
              <w:rPr>
                <w:rFonts w:ascii="ＭＳ 明朝" w:eastAsia="ＭＳ 明朝"/>
                <w:kern w:val="0"/>
                <w:sz w:val="24"/>
                <w:szCs w:val="24"/>
              </w:rPr>
            </w:pPr>
          </w:p>
        </w:tc>
        <w:tc>
          <w:tcPr>
            <w:tcW w:w="443" w:type="dxa"/>
            <w:tcBorders>
              <w:top w:val="nil"/>
              <w:left w:val="single" w:sz="6" w:space="0" w:color="auto"/>
              <w:bottom w:val="single" w:sz="6" w:space="0" w:color="auto"/>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4207" w:type="dxa"/>
            <w:tcBorders>
              <w:top w:val="single" w:sz="6" w:space="0" w:color="auto"/>
              <w:left w:val="nil"/>
              <w:bottom w:val="single" w:sz="6" w:space="0" w:color="auto"/>
              <w:right w:val="nil"/>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c>
          <w:tcPr>
            <w:tcW w:w="443" w:type="dxa"/>
            <w:tcBorders>
              <w:top w:val="nil"/>
              <w:left w:val="nil"/>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kern w:val="0"/>
                <w:sz w:val="24"/>
                <w:szCs w:val="24"/>
              </w:rPr>
            </w:pPr>
          </w:p>
        </w:tc>
      </w:tr>
      <w:tr w:rsidR="00000000">
        <w:tblPrEx>
          <w:tblCellMar>
            <w:top w:w="0" w:type="dxa"/>
            <w:left w:w="0" w:type="dxa"/>
            <w:bottom w:w="0" w:type="dxa"/>
            <w:right w:w="0" w:type="dxa"/>
          </w:tblCellMar>
        </w:tblPrEx>
        <w:tc>
          <w:tcPr>
            <w:tcW w:w="1107"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②　工作物の建設等</w:t>
            </w:r>
          </w:p>
        </w:tc>
        <w:tc>
          <w:tcPr>
            <w:tcW w:w="2214" w:type="dxa"/>
            <w:vMerge w:val="restart"/>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新設、増築、改築若しくは移転、外観の過半を変更することとなる修繕若しくは模様替え又は色彩の変更。ただし、工事に必要な仮設のものは除く。</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規模</w:t>
            </w:r>
          </w:p>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基準</w:t>
            </w:r>
          </w:p>
        </w:tc>
        <w:tc>
          <w:tcPr>
            <w:tcW w:w="5092"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高さ</w:t>
            </w:r>
            <w:r>
              <w:rPr>
                <w:rFonts w:ascii="ＭＳ 明朝" w:eastAsia="ＭＳ 明朝" w:cs="ＭＳ 明朝"/>
                <w:kern w:val="0"/>
                <w:sz w:val="22"/>
                <w:lang w:val="ja-JP"/>
              </w:rPr>
              <w:t>15</w:t>
            </w:r>
            <w:r>
              <w:rPr>
                <w:rFonts w:ascii="ＭＳ 明朝" w:eastAsia="ＭＳ 明朝" w:cs="ＭＳ 明朝" w:hint="eastAsia"/>
                <w:kern w:val="0"/>
                <w:sz w:val="22"/>
                <w:lang w:val="ja-JP"/>
              </w:rPr>
              <w:t>ｍ以上</w:t>
            </w:r>
          </w:p>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擁壁、さく、塀の類については、高さが２ｍかつ見附面積が</w:t>
            </w:r>
            <w:r>
              <w:rPr>
                <w:rFonts w:ascii="ＭＳ 明朝" w:eastAsia="ＭＳ 明朝" w:cs="ＭＳ 明朝"/>
                <w:kern w:val="0"/>
                <w:sz w:val="22"/>
                <w:lang w:val="ja-JP"/>
              </w:rPr>
              <w:t>50</w:t>
            </w:r>
            <w:r>
              <w:rPr>
                <w:rFonts w:ascii="ＭＳ 明朝" w:eastAsia="ＭＳ 明朝" w:cs="ＭＳ 明朝" w:hint="eastAsia"/>
                <w:kern w:val="0"/>
                <w:sz w:val="22"/>
                <w:lang w:val="ja-JP"/>
              </w:rPr>
              <w:t>㎡を超えるもの</w:t>
            </w:r>
          </w:p>
        </w:tc>
      </w:tr>
      <w:tr w:rsidR="00000000">
        <w:tblPrEx>
          <w:tblCellMar>
            <w:top w:w="0" w:type="dxa"/>
            <w:left w:w="0" w:type="dxa"/>
            <w:bottom w:w="0" w:type="dxa"/>
            <w:right w:w="0" w:type="dxa"/>
          </w:tblCellMar>
        </w:tblPrEx>
        <w:tc>
          <w:tcPr>
            <w:tcW w:w="1107"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jc w:val="left"/>
              <w:rPr>
                <w:rFonts w:ascii="ＭＳ 明朝" w:eastAsia="ＭＳ 明朝" w:cs="ＭＳ 明朝"/>
                <w:kern w:val="0"/>
                <w:sz w:val="22"/>
                <w:lang w:val="ja-JP"/>
              </w:rPr>
            </w:pPr>
          </w:p>
        </w:tc>
        <w:tc>
          <w:tcPr>
            <w:tcW w:w="2214" w:type="dxa"/>
            <w:vMerge/>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jc w:val="left"/>
              <w:rPr>
                <w:rFonts w:ascii="ＭＳ 明朝" w:eastAsia="ＭＳ 明朝" w:cs="ＭＳ 明朝"/>
                <w:kern w:val="0"/>
                <w:sz w:val="22"/>
                <w:lang w:val="ja-JP"/>
              </w:rPr>
            </w:pP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色彩</w:t>
            </w:r>
          </w:p>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基準</w:t>
            </w:r>
          </w:p>
        </w:tc>
        <w:tc>
          <w:tcPr>
            <w:tcW w:w="5092"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建築物の建築等と同様</w:t>
            </w:r>
          </w:p>
        </w:tc>
      </w:tr>
      <w:tr w:rsidR="00000000">
        <w:tblPrEx>
          <w:tblCellMar>
            <w:top w:w="0" w:type="dxa"/>
            <w:left w:w="0" w:type="dxa"/>
            <w:bottom w:w="0" w:type="dxa"/>
            <w:right w:w="0" w:type="dxa"/>
          </w:tblCellMar>
        </w:tblPrEx>
        <w:tc>
          <w:tcPr>
            <w:tcW w:w="3321"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③　開発行為</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規模</w:t>
            </w:r>
          </w:p>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基準</w:t>
            </w:r>
          </w:p>
        </w:tc>
        <w:tc>
          <w:tcPr>
            <w:tcW w:w="5092"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面積が</w:t>
            </w:r>
            <w:r>
              <w:rPr>
                <w:rFonts w:ascii="ＭＳ 明朝" w:eastAsia="ＭＳ 明朝" w:cs="ＭＳ 明朝"/>
                <w:kern w:val="0"/>
                <w:sz w:val="22"/>
                <w:lang w:val="ja-JP"/>
              </w:rPr>
              <w:t>1,000</w:t>
            </w:r>
            <w:r>
              <w:rPr>
                <w:rFonts w:ascii="ＭＳ 明朝" w:eastAsia="ＭＳ 明朝" w:cs="ＭＳ 明朝" w:hint="eastAsia"/>
                <w:kern w:val="0"/>
                <w:sz w:val="22"/>
                <w:lang w:val="ja-JP"/>
              </w:rPr>
              <w:t>㎡以上のもの</w:t>
            </w:r>
          </w:p>
        </w:tc>
      </w:tr>
      <w:tr w:rsidR="00000000">
        <w:tblPrEx>
          <w:tblCellMar>
            <w:top w:w="0" w:type="dxa"/>
            <w:left w:w="0" w:type="dxa"/>
            <w:bottom w:w="0" w:type="dxa"/>
            <w:right w:w="0" w:type="dxa"/>
          </w:tblCellMar>
        </w:tblPrEx>
        <w:tc>
          <w:tcPr>
            <w:tcW w:w="3321"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④　土石の採取等における土地の</w:t>
            </w:r>
            <w:r>
              <w:rPr>
                <w:rFonts w:ascii="ＭＳ 明朝" w:eastAsia="ＭＳ 明朝" w:cs="ＭＳ 明朝" w:hint="eastAsia"/>
                <w:kern w:val="0"/>
                <w:sz w:val="22"/>
                <w:lang w:val="ja-JP"/>
              </w:rPr>
              <w:lastRenderedPageBreak/>
              <w:t>形質の変更</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規模</w:t>
            </w:r>
          </w:p>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基準</w:t>
            </w:r>
          </w:p>
        </w:tc>
        <w:tc>
          <w:tcPr>
            <w:tcW w:w="5092"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変更に係る土地の面積が</w:t>
            </w:r>
            <w:r>
              <w:rPr>
                <w:rFonts w:ascii="ＭＳ 明朝" w:eastAsia="ＭＳ 明朝" w:cs="ＭＳ 明朝"/>
                <w:kern w:val="0"/>
                <w:sz w:val="22"/>
                <w:lang w:val="ja-JP"/>
              </w:rPr>
              <w:t>1,000</w:t>
            </w:r>
            <w:r>
              <w:rPr>
                <w:rFonts w:ascii="ＭＳ 明朝" w:eastAsia="ＭＳ 明朝" w:cs="ＭＳ 明朝" w:hint="eastAsia"/>
                <w:kern w:val="0"/>
                <w:sz w:val="22"/>
                <w:lang w:val="ja-JP"/>
              </w:rPr>
              <w:t>㎡以上のもの</w:t>
            </w:r>
          </w:p>
        </w:tc>
      </w:tr>
      <w:tr w:rsidR="00000000">
        <w:tblPrEx>
          <w:tblCellMar>
            <w:top w:w="0" w:type="dxa"/>
            <w:left w:w="0" w:type="dxa"/>
            <w:bottom w:w="0" w:type="dxa"/>
            <w:right w:w="0" w:type="dxa"/>
          </w:tblCellMar>
        </w:tblPrEx>
        <w:tc>
          <w:tcPr>
            <w:tcW w:w="3321" w:type="dxa"/>
            <w:gridSpan w:val="2"/>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ind w:left="22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⑤　屋外における土砂、廃棄物、再生資源その他の物件の堆積。ただし、次に掲げるものを除く。</w:t>
            </w:r>
          </w:p>
          <w:p w:rsidR="00000000" w:rsidRDefault="00FA2E74">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ア　家畜用飼料の堆積及び工業団地の区域内で行われる堆積など見通すことができない場所で行われるもの</w:t>
            </w:r>
          </w:p>
          <w:p w:rsidR="00000000" w:rsidRDefault="00FA2E74">
            <w:pPr>
              <w:autoSpaceDE w:val="0"/>
              <w:autoSpaceDN w:val="0"/>
              <w:adjustRightInd w:val="0"/>
              <w:spacing w:line="487" w:lineRule="atLeast"/>
              <w:ind w:left="440" w:hanging="220"/>
              <w:jc w:val="left"/>
              <w:rPr>
                <w:rFonts w:ascii="ＭＳ 明朝" w:eastAsia="ＭＳ 明朝" w:cs="ＭＳ 明朝"/>
                <w:kern w:val="0"/>
                <w:sz w:val="22"/>
                <w:lang w:val="ja-JP"/>
              </w:rPr>
            </w:pPr>
            <w:r>
              <w:rPr>
                <w:rFonts w:ascii="ＭＳ 明朝" w:eastAsia="ＭＳ 明朝" w:cs="ＭＳ 明朝" w:hint="eastAsia"/>
                <w:kern w:val="0"/>
                <w:sz w:val="22"/>
                <w:lang w:val="ja-JP"/>
              </w:rPr>
              <w:t xml:space="preserve">イ　</w:t>
            </w:r>
            <w:r>
              <w:rPr>
                <w:rFonts w:ascii="ＭＳ 明朝" w:eastAsia="ＭＳ 明朝" w:cs="ＭＳ 明朝"/>
                <w:kern w:val="0"/>
                <w:sz w:val="22"/>
                <w:lang w:val="ja-JP"/>
              </w:rPr>
              <w:t>60</w:t>
            </w:r>
            <w:r>
              <w:rPr>
                <w:rFonts w:ascii="ＭＳ 明朝" w:eastAsia="ＭＳ 明朝" w:cs="ＭＳ 明朝" w:hint="eastAsia"/>
                <w:kern w:val="0"/>
                <w:sz w:val="22"/>
                <w:lang w:val="ja-JP"/>
              </w:rPr>
              <w:t>日を超えて継続しないもの</w:t>
            </w:r>
          </w:p>
        </w:tc>
        <w:tc>
          <w:tcPr>
            <w:tcW w:w="886" w:type="dxa"/>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規模</w:t>
            </w:r>
          </w:p>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基準</w:t>
            </w:r>
          </w:p>
        </w:tc>
        <w:tc>
          <w:tcPr>
            <w:tcW w:w="5092" w:type="dxa"/>
            <w:gridSpan w:val="3"/>
            <w:tcBorders>
              <w:top w:val="single" w:sz="6" w:space="0" w:color="auto"/>
              <w:left w:val="single" w:sz="6" w:space="0" w:color="auto"/>
              <w:bottom w:val="single" w:sz="6" w:space="0" w:color="auto"/>
              <w:right w:val="single" w:sz="6" w:space="0" w:color="auto"/>
            </w:tcBorders>
            <w:shd w:val="clear" w:color="auto" w:fill="FFFFFF"/>
          </w:tcPr>
          <w:p w:rsidR="00000000" w:rsidRDefault="00FA2E74">
            <w:pPr>
              <w:autoSpaceDE w:val="0"/>
              <w:autoSpaceDN w:val="0"/>
              <w:adjustRightInd w:val="0"/>
              <w:spacing w:line="487" w:lineRule="atLeast"/>
              <w:jc w:val="left"/>
              <w:rPr>
                <w:rFonts w:ascii="ＭＳ 明朝" w:eastAsia="ＭＳ 明朝" w:cs="ＭＳ 明朝"/>
                <w:kern w:val="0"/>
                <w:sz w:val="22"/>
                <w:lang w:val="ja-JP"/>
              </w:rPr>
            </w:pPr>
            <w:r>
              <w:rPr>
                <w:rFonts w:ascii="ＭＳ 明朝" w:eastAsia="ＭＳ 明朝" w:cs="ＭＳ 明朝" w:hint="eastAsia"/>
                <w:kern w:val="0"/>
                <w:sz w:val="22"/>
                <w:lang w:val="ja-JP"/>
              </w:rPr>
              <w:t>堆積に係る土地の面積が</w:t>
            </w:r>
            <w:r>
              <w:rPr>
                <w:rFonts w:ascii="ＭＳ 明朝" w:eastAsia="ＭＳ 明朝" w:cs="ＭＳ 明朝"/>
                <w:kern w:val="0"/>
                <w:sz w:val="22"/>
                <w:lang w:val="ja-JP"/>
              </w:rPr>
              <w:t>500</w:t>
            </w:r>
            <w:r>
              <w:rPr>
                <w:rFonts w:ascii="ＭＳ 明朝" w:eastAsia="ＭＳ 明朝" w:cs="ＭＳ 明朝" w:hint="eastAsia"/>
                <w:kern w:val="0"/>
                <w:sz w:val="22"/>
                <w:lang w:val="ja-JP"/>
              </w:rPr>
              <w:t>㎡以上のもの</w:t>
            </w:r>
          </w:p>
        </w:tc>
      </w:tr>
    </w:tbl>
    <w:p w:rsidR="00000000" w:rsidRDefault="00FA2E74"/>
    <w:sectPr w:rsidR="00000000">
      <w:footerReference w:type="default" r:id="rId6"/>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A2E74">
      <w:r>
        <w:separator/>
      </w:r>
    </w:p>
  </w:endnote>
  <w:endnote w:type="continuationSeparator" w:id="0">
    <w:p w:rsidR="00000000" w:rsidRDefault="00FA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A2E74">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Pr>
        <w:rFonts w:ascii="ＭＳ 明朝" w:eastAsia="ＭＳ 明朝" w:cs="ＭＳ 明朝"/>
        <w:noProof/>
        <w:kern w:val="0"/>
        <w:sz w:val="24"/>
        <w:szCs w:val="24"/>
      </w:rPr>
      <w:t>12</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A2E74">
      <w:r>
        <w:separator/>
      </w:r>
    </w:p>
  </w:footnote>
  <w:footnote w:type="continuationSeparator" w:id="0">
    <w:p w:rsidR="00000000" w:rsidRDefault="00FA2E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74"/>
    <w:rsid w:val="00FA2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63040DF-E126-4FBD-83A3-84055D716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1359</Words>
  <Characters>7749</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shinjirou_matsuda</dc:creator>
  <cp:keywords/>
  <dc:description/>
  <cp:lastModifiedBy>shinjirou_matsuda</cp:lastModifiedBy>
  <cp:revision>2</cp:revision>
  <dcterms:created xsi:type="dcterms:W3CDTF">2022-02-08T05:02:00Z</dcterms:created>
  <dcterms:modified xsi:type="dcterms:W3CDTF">2022-02-08T05:02:00Z</dcterms:modified>
</cp:coreProperties>
</file>