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1F13" w14:textId="77777777" w:rsidR="00077E85" w:rsidRPr="00126526" w:rsidRDefault="00190AEF" w:rsidP="00190AEF">
      <w:pPr>
        <w:rPr>
          <w:rFonts w:hAnsi="ＭＳ 明朝"/>
          <w:noProof/>
          <w:color w:val="000000" w:themeColor="text1"/>
        </w:rPr>
      </w:pPr>
      <w:r w:rsidRPr="00126526">
        <w:rPr>
          <w:rFonts w:hAnsi="ＭＳ 明朝" w:hint="eastAsia"/>
          <w:noProof/>
          <w:color w:val="000000" w:themeColor="text1"/>
        </w:rPr>
        <w:t xml:space="preserve">　　　</w:t>
      </w:r>
      <w:r w:rsidR="00077E85" w:rsidRPr="00126526">
        <w:rPr>
          <w:rFonts w:hAnsi="ＭＳ 明朝" w:hint="eastAsia"/>
          <w:noProof/>
          <w:color w:val="000000" w:themeColor="text1"/>
        </w:rPr>
        <w:t>恵那市建築物等耐震化促進事業費補助金交付要綱</w:t>
      </w:r>
      <w:r w:rsidR="00516A0B" w:rsidRPr="00126526">
        <w:rPr>
          <w:rFonts w:hAnsi="ＭＳ 明朝" w:hint="eastAsia"/>
          <w:noProof/>
          <w:color w:val="000000" w:themeColor="text1"/>
        </w:rPr>
        <w:t>の全部を改正する</w:t>
      </w:r>
    </w:p>
    <w:p w14:paraId="3C40D7BF" w14:textId="3531C0E0" w:rsidR="009F383F" w:rsidRPr="00126526" w:rsidRDefault="006F5EA0" w:rsidP="00077E85">
      <w:pPr>
        <w:ind w:firstLineChars="300" w:firstLine="709"/>
        <w:rPr>
          <w:rFonts w:hAnsi="ＭＳ 明朝"/>
          <w:noProof/>
          <w:color w:val="000000" w:themeColor="text1"/>
        </w:rPr>
      </w:pPr>
      <w:r w:rsidRPr="00126526">
        <w:rPr>
          <w:rFonts w:hAnsi="ＭＳ 明朝" w:hint="eastAsia"/>
          <w:noProof/>
          <w:color w:val="000000" w:themeColor="text1"/>
        </w:rPr>
        <w:t>要綱</w:t>
      </w:r>
    </w:p>
    <w:p w14:paraId="1EA19C9F" w14:textId="77777777" w:rsidR="006B4EB8" w:rsidRPr="00126526" w:rsidRDefault="006B4EB8">
      <w:pPr>
        <w:rPr>
          <w:rFonts w:hAnsi="ＭＳ 明朝"/>
          <w:color w:val="000000" w:themeColor="text1"/>
        </w:rPr>
      </w:pPr>
    </w:p>
    <w:p w14:paraId="39023842" w14:textId="4DA25EF8" w:rsidR="006B4EB8" w:rsidRPr="00126526" w:rsidRDefault="006F5EA0" w:rsidP="006F5EA0">
      <w:pPr>
        <w:rPr>
          <w:rFonts w:hAnsi="ＭＳ 明朝"/>
          <w:color w:val="000000" w:themeColor="text1"/>
        </w:rPr>
      </w:pPr>
      <w:r w:rsidRPr="00126526">
        <w:rPr>
          <w:rFonts w:hAnsi="ＭＳ 明朝" w:hint="eastAsia"/>
          <w:noProof/>
          <w:color w:val="000000" w:themeColor="text1"/>
        </w:rPr>
        <w:t xml:space="preserve">　</w:t>
      </w:r>
      <w:r w:rsidR="00077E85" w:rsidRPr="00126526">
        <w:rPr>
          <w:rFonts w:hAnsi="ＭＳ 明朝" w:hint="eastAsia"/>
          <w:color w:val="000000" w:themeColor="text1"/>
        </w:rPr>
        <w:t>恵那市建築物等耐震化促進事業費補助金交付要綱（平成19年恵那市告示第59号）</w:t>
      </w:r>
      <w:r w:rsidR="006B4EB8" w:rsidRPr="00126526">
        <w:rPr>
          <w:rFonts w:hAnsi="ＭＳ 明朝" w:hint="eastAsia"/>
          <w:color w:val="000000" w:themeColor="text1"/>
        </w:rPr>
        <w:t>の</w:t>
      </w:r>
      <w:r w:rsidR="0076329A" w:rsidRPr="00126526">
        <w:rPr>
          <w:rFonts w:hAnsi="ＭＳ 明朝" w:hint="eastAsia"/>
          <w:color w:val="000000" w:themeColor="text1"/>
        </w:rPr>
        <w:t>全部</w:t>
      </w:r>
      <w:r w:rsidR="006B4EB8" w:rsidRPr="00126526">
        <w:rPr>
          <w:rFonts w:hAnsi="ＭＳ 明朝" w:hint="eastAsia"/>
          <w:color w:val="000000" w:themeColor="text1"/>
        </w:rPr>
        <w:t>を改正する。</w:t>
      </w:r>
    </w:p>
    <w:p w14:paraId="2535142B" w14:textId="77777777" w:rsidR="00516A0B" w:rsidRPr="00126526" w:rsidRDefault="00516A0B" w:rsidP="00516A0B">
      <w:pPr>
        <w:ind w:firstLineChars="100" w:firstLine="236"/>
        <w:rPr>
          <w:rFonts w:hAnsi="ＭＳ 明朝"/>
          <w:color w:val="000000" w:themeColor="text1"/>
        </w:rPr>
      </w:pPr>
    </w:p>
    <w:p w14:paraId="2D16AAC1" w14:textId="53AB405C" w:rsidR="009E4306" w:rsidRPr="00126526" w:rsidRDefault="009E4306" w:rsidP="00516A0B">
      <w:pPr>
        <w:rPr>
          <w:rFonts w:hAnsi="ＭＳ 明朝"/>
          <w:color w:val="000000" w:themeColor="text1"/>
        </w:rPr>
      </w:pPr>
      <w:r w:rsidRPr="00126526">
        <w:rPr>
          <w:rFonts w:hAnsi="ＭＳ 明朝" w:hint="eastAsia"/>
          <w:color w:val="000000" w:themeColor="text1"/>
        </w:rPr>
        <w:t xml:space="preserve">　　　</w:t>
      </w:r>
      <w:r w:rsidR="006637BD">
        <w:rPr>
          <w:rFonts w:hAnsi="ＭＳ 明朝" w:hint="eastAsia"/>
          <w:color w:val="000000" w:themeColor="text1"/>
        </w:rPr>
        <w:t>恵那</w:t>
      </w:r>
      <w:r w:rsidR="00077E85" w:rsidRPr="00126526">
        <w:rPr>
          <w:rFonts w:hAnsi="ＭＳ 明朝" w:hint="eastAsia"/>
          <w:color w:val="000000" w:themeColor="text1"/>
        </w:rPr>
        <w:t>市建築物等耐震化促進事業補助金交付要綱</w:t>
      </w:r>
    </w:p>
    <w:p w14:paraId="220CBBD1" w14:textId="4178D3E7" w:rsidR="00077E85" w:rsidRPr="00126526" w:rsidRDefault="00077E85" w:rsidP="00077E85">
      <w:pPr>
        <w:ind w:left="236" w:hangingChars="100" w:hanging="236"/>
        <w:rPr>
          <w:rFonts w:hAnsi="ＭＳ 明朝"/>
          <w:color w:val="000000" w:themeColor="text1"/>
        </w:rPr>
      </w:pPr>
      <w:r w:rsidRPr="00126526">
        <w:rPr>
          <w:rFonts w:hAnsi="ＭＳ 明朝" w:hint="eastAsia"/>
          <w:color w:val="000000" w:themeColor="text1"/>
        </w:rPr>
        <w:t xml:space="preserve">　（趣旨）</w:t>
      </w:r>
    </w:p>
    <w:p w14:paraId="447BD4D5" w14:textId="000463DC" w:rsidR="00077E85" w:rsidRPr="00126526" w:rsidRDefault="00077E85" w:rsidP="00077E85">
      <w:pPr>
        <w:ind w:left="236" w:hangingChars="100" w:hanging="236"/>
        <w:rPr>
          <w:rFonts w:hAnsi="ＭＳ 明朝"/>
          <w:color w:val="000000" w:themeColor="text1"/>
        </w:rPr>
      </w:pPr>
      <w:r w:rsidRPr="00126526">
        <w:rPr>
          <w:rFonts w:hAnsi="ＭＳ 明朝" w:hint="eastAsia"/>
          <w:color w:val="000000" w:themeColor="text1"/>
        </w:rPr>
        <w:t>第１条　この要綱は、地震の際の住宅及び建築物の倒壊等による被害の軽減を図るため、市内に存する建築物等の耐震化促進事業を実施する者に対し、事業に要する費用の一部に対し、予算の範囲内において補助金を交付する事業の実施について、恵那市補助金等交付規則（平成16年恵那市規則第44号。以下「規則」という。）に定めるもののほか、必要な事項を定めるものとする。</w:t>
      </w:r>
    </w:p>
    <w:p w14:paraId="36917968" w14:textId="0B509E0E" w:rsidR="00077E85" w:rsidRPr="00126526" w:rsidRDefault="00077E85" w:rsidP="00077E85">
      <w:pPr>
        <w:ind w:left="236" w:hangingChars="100" w:hanging="236"/>
        <w:rPr>
          <w:rFonts w:hAnsi="ＭＳ 明朝"/>
          <w:color w:val="000000" w:themeColor="text1"/>
        </w:rPr>
      </w:pPr>
      <w:r w:rsidRPr="00126526">
        <w:rPr>
          <w:rFonts w:hAnsi="ＭＳ 明朝" w:hint="eastAsia"/>
          <w:color w:val="000000" w:themeColor="text1"/>
        </w:rPr>
        <w:t xml:space="preserve">　（定義）</w:t>
      </w:r>
    </w:p>
    <w:p w14:paraId="05EB532A" w14:textId="77777777" w:rsidR="00077E85" w:rsidRPr="00126526" w:rsidRDefault="00077E85" w:rsidP="00077E85">
      <w:pPr>
        <w:ind w:left="236" w:hangingChars="100" w:hanging="236"/>
        <w:rPr>
          <w:rFonts w:hAnsi="ＭＳ 明朝"/>
          <w:color w:val="000000" w:themeColor="text1"/>
        </w:rPr>
      </w:pPr>
      <w:r w:rsidRPr="00126526">
        <w:rPr>
          <w:rFonts w:hAnsi="ＭＳ 明朝" w:hint="eastAsia"/>
          <w:color w:val="000000" w:themeColor="text1"/>
        </w:rPr>
        <w:t>第２条　この要綱において、次の各号に掲げる用語の意義は、当該各号に定めるところによる。</w:t>
      </w:r>
    </w:p>
    <w:p w14:paraId="147A9031" w14:textId="2FC01557" w:rsidR="00077E85" w:rsidRPr="00126526" w:rsidRDefault="00077E85" w:rsidP="00077E85">
      <w:pPr>
        <w:ind w:left="472" w:hangingChars="200" w:hanging="472"/>
        <w:rPr>
          <w:rFonts w:hAnsi="ＭＳ 明朝"/>
          <w:color w:val="000000" w:themeColor="text1"/>
        </w:rPr>
      </w:pPr>
      <w:r w:rsidRPr="00126526">
        <w:rPr>
          <w:rFonts w:hAnsi="ＭＳ 明朝" w:hint="eastAsia"/>
          <w:color w:val="000000" w:themeColor="text1"/>
        </w:rPr>
        <w:t xml:space="preserve">　（１）　旧基準建築物　昭和56年５月31日以前に着工された建築物をいう。ただし、国、地方公共団体その他の公の機関が所有するものを除く。</w:t>
      </w:r>
    </w:p>
    <w:p w14:paraId="6DF96887" w14:textId="66271D93" w:rsidR="00077E85" w:rsidRPr="00126526" w:rsidRDefault="00077E85" w:rsidP="00077E85">
      <w:pPr>
        <w:ind w:left="472" w:hangingChars="200" w:hanging="472"/>
        <w:rPr>
          <w:rFonts w:hAnsi="ＭＳ 明朝"/>
          <w:color w:val="000000" w:themeColor="text1"/>
        </w:rPr>
      </w:pPr>
      <w:r w:rsidRPr="00126526">
        <w:rPr>
          <w:rFonts w:hAnsi="ＭＳ 明朝" w:hint="eastAsia"/>
          <w:color w:val="000000" w:themeColor="text1"/>
        </w:rPr>
        <w:t xml:space="preserve">　（２）　木造住宅　旧基準建築物で、木造の一戸建ての住宅、長屋及び共同住宅（店舗等の用途を兼ねるもの（店舗等の用に供する部分の床面積が延べ床面積の２分の１未満のもの）を含む。）のうち、在来軸組構法、伝統的構法及び枠組壁工法によるものをいう。</w:t>
      </w:r>
    </w:p>
    <w:p w14:paraId="142BFB02" w14:textId="1860A4CB"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t xml:space="preserve">　</w:t>
      </w:r>
      <w:r w:rsidR="00077E85" w:rsidRPr="00126526">
        <w:rPr>
          <w:rFonts w:hAnsi="ＭＳ 明朝" w:hint="eastAsia"/>
          <w:color w:val="000000" w:themeColor="text1"/>
        </w:rPr>
        <w:t>（３）　マンション　旧基準建築物で、共同住宅のうち、耐火建築物又は準耐火建築物であって、延べ床面積が1,000平方メートル以上であり、かつ、地階を除く階数が原則として３階以上のものをいう。</w:t>
      </w:r>
    </w:p>
    <w:p w14:paraId="764927DB" w14:textId="4E9EC248"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t xml:space="preserve">　</w:t>
      </w:r>
      <w:r w:rsidR="00077E85" w:rsidRPr="00126526">
        <w:rPr>
          <w:rFonts w:hAnsi="ＭＳ 明朝" w:hint="eastAsia"/>
          <w:color w:val="000000" w:themeColor="text1"/>
        </w:rPr>
        <w:t>（４）　分譲マンション　マンションのうち、大部分が人の居住の用に供する区分所有である共同住宅をいう。</w:t>
      </w:r>
    </w:p>
    <w:p w14:paraId="6F8AFC3C" w14:textId="1999BBB8"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t xml:space="preserve">　</w:t>
      </w:r>
      <w:r w:rsidR="00077E85" w:rsidRPr="00126526">
        <w:rPr>
          <w:rFonts w:hAnsi="ＭＳ 明朝" w:hint="eastAsia"/>
          <w:color w:val="000000" w:themeColor="text1"/>
        </w:rPr>
        <w:t>（５）　相談士　岐阜県木造住宅耐震相談士登録制度要綱（平成13年11月岐阜県</w:t>
      </w:r>
      <w:r w:rsidR="00691ABE" w:rsidRPr="00691ABE">
        <w:rPr>
          <w:rFonts w:hAnsi="ＭＳ 明朝" w:hint="eastAsia"/>
          <w:color w:val="000000" w:themeColor="text1"/>
        </w:rPr>
        <w:t>施行</w:t>
      </w:r>
      <w:r w:rsidR="00077E85" w:rsidRPr="00126526">
        <w:rPr>
          <w:rFonts w:hAnsi="ＭＳ 明朝" w:hint="eastAsia"/>
          <w:color w:val="000000" w:themeColor="text1"/>
        </w:rPr>
        <w:t>）に基づき、岐阜県が主催又は指定する相談士養成講習を修了した者の中から知事が登録した岐阜県木造住宅耐震相談士をいう。</w:t>
      </w:r>
    </w:p>
    <w:p w14:paraId="5EFA1C19" w14:textId="24907DA7"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t xml:space="preserve">　</w:t>
      </w:r>
      <w:r w:rsidR="00077E85" w:rsidRPr="00126526">
        <w:rPr>
          <w:rFonts w:hAnsi="ＭＳ 明朝" w:hint="eastAsia"/>
          <w:color w:val="000000" w:themeColor="text1"/>
        </w:rPr>
        <w:t>（６）　建築士　建築士法（昭和25年法律第202号）第２条第１項の規定による建築士をいう。</w:t>
      </w:r>
    </w:p>
    <w:p w14:paraId="068B041D" w14:textId="5967884F"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lastRenderedPageBreak/>
        <w:t xml:space="preserve">　（７）　耐震改修工事　地震に対する安全性の向上を目的として、増築、修繕、</w:t>
      </w:r>
      <w:proofErr w:type="gramStart"/>
      <w:r w:rsidRPr="00126526">
        <w:rPr>
          <w:rFonts w:hAnsi="ＭＳ 明朝" w:hint="eastAsia"/>
          <w:color w:val="000000" w:themeColor="text1"/>
        </w:rPr>
        <w:t>模様替</w:t>
      </w:r>
      <w:proofErr w:type="gramEnd"/>
      <w:r w:rsidRPr="00126526">
        <w:rPr>
          <w:rFonts w:hAnsi="ＭＳ 明朝" w:hint="eastAsia"/>
          <w:color w:val="000000" w:themeColor="text1"/>
        </w:rPr>
        <w:t>又は一部の除却をすることをいう。</w:t>
      </w:r>
    </w:p>
    <w:p w14:paraId="04FD67BD" w14:textId="7777777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（補助対象事業）</w:t>
      </w:r>
    </w:p>
    <w:p w14:paraId="701DA81A" w14:textId="6A8A62D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第３条　補助の交付の対象となる事業（以下「</w:t>
      </w:r>
      <w:r w:rsidR="00502298">
        <w:rPr>
          <w:rFonts w:hAnsi="ＭＳ 明朝" w:hint="eastAsia"/>
          <w:color w:val="000000" w:themeColor="text1"/>
        </w:rPr>
        <w:t>補助</w:t>
      </w:r>
      <w:r w:rsidRPr="00126526">
        <w:rPr>
          <w:rFonts w:hAnsi="ＭＳ 明朝" w:hint="eastAsia"/>
          <w:color w:val="000000" w:themeColor="text1"/>
        </w:rPr>
        <w:t>対象事業」という。）は、次の各号に掲げる事業とし、当該各号に定める要件を全て満たすものとする。</w:t>
      </w:r>
    </w:p>
    <w:p w14:paraId="3CC6DE5D" w14:textId="1E9B8505"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（１）　建築物耐震診断事業　次に掲げる要件</w:t>
      </w:r>
    </w:p>
    <w:p w14:paraId="73196339" w14:textId="7777777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ア　一戸建て住宅を除く木造住宅又は木造住宅以外の旧基準建築物について、</w:t>
      </w:r>
    </w:p>
    <w:p w14:paraId="344D656F" w14:textId="0D14D418" w:rsidR="00126526" w:rsidRPr="00126526" w:rsidRDefault="00126526" w:rsidP="00126526">
      <w:pPr>
        <w:ind w:leftChars="100" w:left="236" w:firstLineChars="200" w:firstLine="472"/>
        <w:rPr>
          <w:rFonts w:hAnsi="ＭＳ 明朝"/>
          <w:color w:val="000000" w:themeColor="text1"/>
        </w:rPr>
      </w:pPr>
      <w:r w:rsidRPr="00126526">
        <w:rPr>
          <w:rFonts w:hAnsi="ＭＳ 明朝" w:hint="eastAsia"/>
          <w:color w:val="000000" w:themeColor="text1"/>
        </w:rPr>
        <w:t>実施される耐震診断であること。</w:t>
      </w:r>
    </w:p>
    <w:p w14:paraId="18393063" w14:textId="755431A6"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イ　建築物の所有者（特段の事由により所有者が実施できない場合は、市長が適当と認める者。以下「所有者等」という。）が実施する耐震診断であること。</w:t>
      </w:r>
    </w:p>
    <w:p w14:paraId="6502105E" w14:textId="7A3FD085"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ウ　分譲マンションにあっては、対象建築物の管理組合又は管理組合法人が実施する耐震診断であること。</w:t>
      </w:r>
    </w:p>
    <w:p w14:paraId="1B3ACE27" w14:textId="23321956"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エ　建築物の耐震診断及び耐震改修の促進を図るための基本的な方針（平成18年国土交通省告示第184号）の別添の指針に基づく耐震診断であること。</w:t>
      </w:r>
    </w:p>
    <w:p w14:paraId="3A036624" w14:textId="09A453ED"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オ　耐震診断の結果について、別表に掲げる建築物を除き、一般社団法人岐阜県建築士事務所協会の耐震評価委員会又は知事の認めた専門機関に諮られたものであること。</w:t>
      </w:r>
    </w:p>
    <w:p w14:paraId="2F7240DB" w14:textId="63CF1FB5"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（２）　木造住宅耐震改修工事　次に掲げる要件</w:t>
      </w:r>
    </w:p>
    <w:p w14:paraId="4D2ED9DD" w14:textId="52324D18"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ア　個人が所有する木造住宅について、所有者等が実施する耐震改修工事（増築及び改修を伴うものを含む。）であること。</w:t>
      </w:r>
    </w:p>
    <w:p w14:paraId="1968D7FE" w14:textId="01A6CFE2"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イ　相談士が、一般財団法人日本建築防災協会が発行する「木造住宅の耐震診断と補強方法　木造住宅の耐震精密診断と補強方法（改訂版）」（以下「建防協マニュアル」という。）に定める診断法に基づく耐震改修に関する設計及び工事監理を実施する耐震改修工事であること。</w:t>
      </w:r>
    </w:p>
    <w:p w14:paraId="6632E38B" w14:textId="46E3C482"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ウ　次のいずれかに該当すること。</w:t>
      </w:r>
    </w:p>
    <w:p w14:paraId="49503525" w14:textId="79187940" w:rsidR="00126526" w:rsidRPr="00126526" w:rsidRDefault="00126526" w:rsidP="006637BD">
      <w:pPr>
        <w:ind w:left="945" w:hangingChars="400" w:hanging="945"/>
        <w:rPr>
          <w:rFonts w:hAnsi="ＭＳ 明朝"/>
          <w:color w:val="000000" w:themeColor="text1"/>
        </w:rPr>
      </w:pPr>
      <w:r w:rsidRPr="00126526">
        <w:rPr>
          <w:rFonts w:hAnsi="ＭＳ 明朝" w:hint="eastAsia"/>
          <w:color w:val="000000" w:themeColor="text1"/>
        </w:rPr>
        <w:t xml:space="preserve">　</w:t>
      </w:r>
      <w:r w:rsidR="006637BD">
        <w:rPr>
          <w:rFonts w:hAnsi="ＭＳ 明朝" w:hint="eastAsia"/>
          <w:color w:val="000000" w:themeColor="text1"/>
        </w:rPr>
        <w:t xml:space="preserve">　　</w:t>
      </w:r>
      <w:r w:rsidRPr="00126526">
        <w:rPr>
          <w:rFonts w:hAnsi="ＭＳ 明朝" w:hint="eastAsia"/>
          <w:color w:val="000000" w:themeColor="text1"/>
        </w:rPr>
        <w:t>（ア）　相談士が建防協マニュアルに基づき実施した耐震診断の結果、上部構造評点が1.0未満とされた木造住宅で、改修後の評点が1.0以上となる耐震改修工事であること。</w:t>
      </w:r>
    </w:p>
    <w:p w14:paraId="2513AAA1" w14:textId="3AF090B9" w:rsidR="00126526" w:rsidRPr="00126526" w:rsidRDefault="00126526" w:rsidP="006637BD">
      <w:pPr>
        <w:ind w:left="945" w:hangingChars="400" w:hanging="945"/>
        <w:rPr>
          <w:rFonts w:hAnsi="ＭＳ 明朝"/>
          <w:color w:val="000000" w:themeColor="text1"/>
        </w:rPr>
      </w:pPr>
      <w:r w:rsidRPr="00126526">
        <w:rPr>
          <w:rFonts w:hAnsi="ＭＳ 明朝" w:hint="eastAsia"/>
          <w:color w:val="000000" w:themeColor="text1"/>
        </w:rPr>
        <w:t xml:space="preserve">　</w:t>
      </w:r>
      <w:r w:rsidR="006637BD">
        <w:rPr>
          <w:rFonts w:hAnsi="ＭＳ 明朝" w:hint="eastAsia"/>
          <w:color w:val="000000" w:themeColor="text1"/>
        </w:rPr>
        <w:t xml:space="preserve">　　</w:t>
      </w:r>
      <w:r w:rsidRPr="00126526">
        <w:rPr>
          <w:rFonts w:hAnsi="ＭＳ 明朝" w:hint="eastAsia"/>
          <w:color w:val="000000" w:themeColor="text1"/>
        </w:rPr>
        <w:t>（イ）　（ア）に定める耐震診断の結果、上部構造評点が0.7未満とされた木造住宅で、改修後の評点が0.7以上となる耐震改修工事であること。</w:t>
      </w:r>
    </w:p>
    <w:p w14:paraId="7E85A253" w14:textId="24A16199"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lastRenderedPageBreak/>
        <w:t xml:space="preserve">　　エ　ウの（イ）の場合は、耐震改修工事に併せて地震時に転倒の恐れのある家具等について転倒防止対策を実施すること。</w:t>
      </w:r>
    </w:p>
    <w:p w14:paraId="67B14110" w14:textId="5E29F522"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（３）　木造住宅除却工事　次に掲げる要件</w:t>
      </w:r>
    </w:p>
    <w:p w14:paraId="1619E6D8" w14:textId="528D5FFA"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ア　対象建築物の所有者等が実施する除却工事であること。</w:t>
      </w:r>
    </w:p>
    <w:p w14:paraId="7AB9B2C0" w14:textId="03BDBF99"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イ　現に居住している一戸建て住宅であること。</w:t>
      </w:r>
    </w:p>
    <w:p w14:paraId="410B5820" w14:textId="49181748"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ウ　相談士が実施する耐震診断の結果、上部構造評点が1.0未満であること。</w:t>
      </w:r>
    </w:p>
    <w:p w14:paraId="6B409E83" w14:textId="4DB78D97" w:rsidR="00126526" w:rsidRPr="00126526" w:rsidRDefault="00126526" w:rsidP="00126526">
      <w:pPr>
        <w:ind w:left="709" w:hangingChars="300" w:hanging="709"/>
        <w:rPr>
          <w:rFonts w:hAnsi="ＭＳ 明朝"/>
          <w:color w:val="000000" w:themeColor="text1"/>
        </w:rPr>
      </w:pPr>
      <w:r w:rsidRPr="00126526">
        <w:rPr>
          <w:rFonts w:hAnsi="ＭＳ 明朝" w:hint="eastAsia"/>
          <w:color w:val="000000" w:themeColor="text1"/>
        </w:rPr>
        <w:t xml:space="preserve">　　エ　前号に規定する木造住宅に係る耐震改修工事の実施による補助金の交付を受けていない木造住宅の除却工事であること。</w:t>
      </w:r>
    </w:p>
    <w:p w14:paraId="39154548" w14:textId="290DEE18" w:rsidR="00077E85"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２　前項各号の補助対象事業において、対象建築物に所有者以外の居住者、借受人使用者等（以下「居住者等」という。）が存在する場合又は分譲マンションで所有者が複数となる場合は、それぞれの場合において全ての居住者等又は所有者の承諾を得て実施するものであること。</w:t>
      </w:r>
    </w:p>
    <w:p w14:paraId="17397753" w14:textId="19152AA9"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（補助対象者）</w:t>
      </w:r>
    </w:p>
    <w:p w14:paraId="12A35BA2" w14:textId="7777777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第４条　補助金の交付の対象となる者（以下「補助対象者」という。）は、次の各号に全て該当する者とする。</w:t>
      </w:r>
    </w:p>
    <w:p w14:paraId="7246D2D8" w14:textId="4D1F0C33" w:rsidR="00077E85" w:rsidRPr="00126526" w:rsidRDefault="00126526" w:rsidP="00126526">
      <w:pPr>
        <w:ind w:left="472" w:hangingChars="200" w:hanging="472"/>
        <w:rPr>
          <w:rFonts w:hAnsi="ＭＳ 明朝"/>
          <w:color w:val="000000" w:themeColor="text1"/>
        </w:rPr>
      </w:pPr>
      <w:r w:rsidRPr="00126526">
        <w:rPr>
          <w:rFonts w:hAnsi="ＭＳ 明朝" w:hint="eastAsia"/>
          <w:color w:val="000000" w:themeColor="text1"/>
        </w:rPr>
        <w:t xml:space="preserve">　（１）　県及び本市から同様の補助金、資金貸付、利子補給（岐阜県住宅リフォームローン利子補給金交付要綱（平成９年６月岐阜県</w:t>
      </w:r>
      <w:r w:rsidR="00356095">
        <w:rPr>
          <w:rFonts w:hAnsi="ＭＳ 明朝" w:hint="eastAsia"/>
          <w:color w:val="000000" w:themeColor="text1"/>
        </w:rPr>
        <w:t>施行</w:t>
      </w:r>
      <w:r w:rsidRPr="00126526">
        <w:rPr>
          <w:rFonts w:hAnsi="ＭＳ 明朝" w:hint="eastAsia"/>
          <w:color w:val="000000" w:themeColor="text1"/>
        </w:rPr>
        <w:t>）に定める利子補給金を除く。）その他助成金の交付を受けていない者。ただし、交付の対象となる費用が重複しない場合は、この限りでない。</w:t>
      </w:r>
    </w:p>
    <w:p w14:paraId="1D1711BC" w14:textId="77777777" w:rsidR="00060BE5" w:rsidRDefault="00126526" w:rsidP="00077E85">
      <w:pPr>
        <w:ind w:left="236" w:hangingChars="100" w:hanging="236"/>
        <w:rPr>
          <w:rFonts w:hAnsi="ＭＳ 明朝"/>
          <w:color w:val="000000" w:themeColor="text1"/>
        </w:rPr>
      </w:pPr>
      <w:r w:rsidRPr="00126526">
        <w:rPr>
          <w:rFonts w:hAnsi="ＭＳ 明朝" w:hint="eastAsia"/>
          <w:color w:val="000000" w:themeColor="text1"/>
        </w:rPr>
        <w:t xml:space="preserve">　（２）　補助対象事業を実施する建築物の所有者等で、市税を滞納していない</w:t>
      </w:r>
    </w:p>
    <w:p w14:paraId="673AADDE" w14:textId="1C83E307" w:rsidR="00077E85" w:rsidRPr="00126526" w:rsidRDefault="00060BE5" w:rsidP="00077E85">
      <w:pPr>
        <w:ind w:left="236" w:hangingChars="100" w:hanging="236"/>
        <w:rPr>
          <w:rFonts w:hAnsi="ＭＳ 明朝"/>
          <w:color w:val="000000" w:themeColor="text1"/>
        </w:rPr>
      </w:pPr>
      <w:r>
        <w:rPr>
          <w:rFonts w:hAnsi="ＭＳ 明朝" w:hint="eastAsia"/>
          <w:color w:val="000000" w:themeColor="text1"/>
        </w:rPr>
        <w:t xml:space="preserve">　　</w:t>
      </w:r>
      <w:r w:rsidR="00126526" w:rsidRPr="00126526">
        <w:rPr>
          <w:rFonts w:hAnsi="ＭＳ 明朝" w:hint="eastAsia"/>
          <w:color w:val="000000" w:themeColor="text1"/>
        </w:rPr>
        <w:t>者</w:t>
      </w:r>
    </w:p>
    <w:p w14:paraId="4E320EE9" w14:textId="60186B51"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（補助金の額等）</w:t>
      </w:r>
    </w:p>
    <w:p w14:paraId="7172D190" w14:textId="7777777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第５条　補助金の額、限度額等は次の各号に掲げる事業に応じ、それぞれ当該各号に定める額とする。</w:t>
      </w:r>
    </w:p>
    <w:p w14:paraId="1735BE4E" w14:textId="77777777" w:rsidR="00126526" w:rsidRPr="00126526" w:rsidRDefault="00126526" w:rsidP="00126526">
      <w:pPr>
        <w:ind w:left="236" w:hangingChars="100" w:hanging="236"/>
        <w:rPr>
          <w:rFonts w:hAnsi="ＭＳ 明朝"/>
          <w:color w:val="000000" w:themeColor="text1"/>
        </w:rPr>
      </w:pPr>
      <w:r w:rsidRPr="00126526">
        <w:rPr>
          <w:rFonts w:hAnsi="ＭＳ 明朝" w:hint="eastAsia"/>
          <w:color w:val="000000" w:themeColor="text1"/>
        </w:rPr>
        <w:t xml:space="preserve">　（１）　建築物耐震診断事業　次に掲げる額</w:t>
      </w:r>
    </w:p>
    <w:p w14:paraId="3A6612E4" w14:textId="305CE5C3" w:rsidR="00126526" w:rsidRPr="00126526" w:rsidRDefault="00126526" w:rsidP="00502298">
      <w:pPr>
        <w:ind w:left="709" w:hangingChars="300" w:hanging="709"/>
        <w:rPr>
          <w:rFonts w:hAnsi="ＭＳ 明朝"/>
          <w:color w:val="000000" w:themeColor="text1"/>
        </w:rPr>
      </w:pPr>
      <w:r w:rsidRPr="00126526">
        <w:rPr>
          <w:rFonts w:hAnsi="ＭＳ 明朝" w:hint="eastAsia"/>
          <w:color w:val="000000" w:themeColor="text1"/>
        </w:rPr>
        <w:t xml:space="preserve">　　ア　事業に要する費用（消費税及び地方消費税を除く。）は、一戸建ての住宅については、１戸当たり</w:t>
      </w:r>
      <w:r w:rsidR="004B36D1">
        <w:rPr>
          <w:rFonts w:hAnsi="ＭＳ 明朝" w:hint="eastAsia"/>
          <w:color w:val="000000" w:themeColor="text1"/>
        </w:rPr>
        <w:t>13万６千</w:t>
      </w:r>
      <w:r w:rsidRPr="00126526">
        <w:rPr>
          <w:rFonts w:hAnsi="ＭＳ 明朝" w:hint="eastAsia"/>
          <w:color w:val="000000" w:themeColor="text1"/>
        </w:rPr>
        <w:t>円を限度とし、一戸建て住宅以外の建築物は次に掲げる費用を限度とする。ただし、設計図書の復元、第三者機関の判定等の通常の耐震診断に要する費用以外の費用を要する場合は、157万円を限度として加算することができる。</w:t>
      </w:r>
    </w:p>
    <w:tbl>
      <w:tblPr>
        <w:tblW w:w="7230"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3828"/>
        <w:gridCol w:w="3402"/>
      </w:tblGrid>
      <w:tr w:rsidR="00126526" w:rsidRPr="00126526" w14:paraId="39E7581D" w14:textId="77777777" w:rsidTr="00BA228B">
        <w:trPr>
          <w:trHeight w:val="365"/>
        </w:trPr>
        <w:tc>
          <w:tcPr>
            <w:tcW w:w="3828" w:type="dxa"/>
            <w:tcMar>
              <w:top w:w="45" w:type="dxa"/>
              <w:left w:w="45" w:type="dxa"/>
              <w:bottom w:w="45" w:type="dxa"/>
              <w:right w:w="45" w:type="dxa"/>
            </w:tcMar>
            <w:vAlign w:val="center"/>
            <w:hideMark/>
          </w:tcPr>
          <w:p w14:paraId="3C0C954F"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t>補助対象建築物</w:t>
            </w:r>
          </w:p>
        </w:tc>
        <w:tc>
          <w:tcPr>
            <w:tcW w:w="3402" w:type="dxa"/>
            <w:tcMar>
              <w:top w:w="45" w:type="dxa"/>
              <w:left w:w="45" w:type="dxa"/>
              <w:bottom w:w="45" w:type="dxa"/>
              <w:right w:w="45" w:type="dxa"/>
            </w:tcMar>
            <w:vAlign w:val="center"/>
            <w:hideMark/>
          </w:tcPr>
          <w:p w14:paraId="49C8DD87"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t>耐震診断等の費用の限度額</w:t>
            </w:r>
          </w:p>
        </w:tc>
      </w:tr>
      <w:tr w:rsidR="00126526" w:rsidRPr="00126526" w14:paraId="345C8167" w14:textId="77777777" w:rsidTr="00BA228B">
        <w:trPr>
          <w:trHeight w:val="443"/>
        </w:trPr>
        <w:tc>
          <w:tcPr>
            <w:tcW w:w="3828" w:type="dxa"/>
            <w:tcMar>
              <w:top w:w="45" w:type="dxa"/>
              <w:left w:w="45" w:type="dxa"/>
              <w:bottom w:w="45" w:type="dxa"/>
              <w:right w:w="45" w:type="dxa"/>
            </w:tcMar>
            <w:hideMark/>
          </w:tcPr>
          <w:p w14:paraId="7B2C22BA"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lastRenderedPageBreak/>
              <w:t>延べ床面積</w:t>
            </w:r>
            <w:r w:rsidRPr="00126526">
              <w:rPr>
                <w:rFonts w:hAnsi="ＭＳ 明朝"/>
                <w:color w:val="000000" w:themeColor="text1"/>
                <w:szCs w:val="21"/>
              </w:rPr>
              <w:t>1,000</w:t>
            </w:r>
            <w:r w:rsidRPr="00126526">
              <w:rPr>
                <w:rFonts w:hAnsi="ＭＳ 明朝" w:hint="eastAsia"/>
                <w:color w:val="000000" w:themeColor="text1"/>
                <w:szCs w:val="21"/>
              </w:rPr>
              <w:t>㎡以内の部分</w:t>
            </w:r>
          </w:p>
        </w:tc>
        <w:tc>
          <w:tcPr>
            <w:tcW w:w="3402" w:type="dxa"/>
            <w:tcMar>
              <w:top w:w="45" w:type="dxa"/>
              <w:left w:w="45" w:type="dxa"/>
              <w:bottom w:w="45" w:type="dxa"/>
              <w:right w:w="45" w:type="dxa"/>
            </w:tcMar>
            <w:hideMark/>
          </w:tcPr>
          <w:p w14:paraId="673D43BC" w14:textId="77777777" w:rsidR="00126526" w:rsidRPr="00126526" w:rsidRDefault="00126526" w:rsidP="008F05A0">
            <w:pPr>
              <w:rPr>
                <w:rFonts w:hAnsi="ＭＳ 明朝"/>
                <w:color w:val="000000" w:themeColor="text1"/>
                <w:szCs w:val="21"/>
              </w:rPr>
            </w:pPr>
            <w:r w:rsidRPr="00126526">
              <w:rPr>
                <w:rFonts w:hAnsi="ＭＳ 明朝"/>
                <w:color w:val="000000" w:themeColor="text1"/>
                <w:szCs w:val="21"/>
              </w:rPr>
              <w:t>3,670</w:t>
            </w:r>
            <w:r w:rsidRPr="00126526">
              <w:rPr>
                <w:rFonts w:hAnsi="ＭＳ 明朝" w:hint="eastAsia"/>
                <w:color w:val="000000" w:themeColor="text1"/>
                <w:szCs w:val="21"/>
              </w:rPr>
              <w:t>円／㎡</w:t>
            </w:r>
          </w:p>
        </w:tc>
      </w:tr>
      <w:tr w:rsidR="00126526" w:rsidRPr="00126526" w14:paraId="0F2C9BDF" w14:textId="77777777" w:rsidTr="00BA228B">
        <w:trPr>
          <w:trHeight w:val="633"/>
        </w:trPr>
        <w:tc>
          <w:tcPr>
            <w:tcW w:w="3828" w:type="dxa"/>
            <w:tcMar>
              <w:top w:w="45" w:type="dxa"/>
              <w:left w:w="45" w:type="dxa"/>
              <w:bottom w:w="45" w:type="dxa"/>
              <w:right w:w="45" w:type="dxa"/>
            </w:tcMar>
            <w:hideMark/>
          </w:tcPr>
          <w:p w14:paraId="5BDD1ACB"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t>延べ床面積</w:t>
            </w:r>
            <w:r w:rsidRPr="00126526">
              <w:rPr>
                <w:rFonts w:hAnsi="ＭＳ 明朝"/>
                <w:color w:val="000000" w:themeColor="text1"/>
                <w:szCs w:val="21"/>
              </w:rPr>
              <w:t>1,000</w:t>
            </w:r>
            <w:r w:rsidRPr="00126526">
              <w:rPr>
                <w:rFonts w:hAnsi="ＭＳ 明朝" w:hint="eastAsia"/>
                <w:color w:val="000000" w:themeColor="text1"/>
                <w:szCs w:val="21"/>
              </w:rPr>
              <w:t>㎡を超え</w:t>
            </w:r>
            <w:r w:rsidRPr="00126526">
              <w:rPr>
                <w:rFonts w:hAnsi="ＭＳ 明朝"/>
                <w:color w:val="000000" w:themeColor="text1"/>
                <w:szCs w:val="21"/>
              </w:rPr>
              <w:t>2,000</w:t>
            </w:r>
            <w:r w:rsidRPr="00126526">
              <w:rPr>
                <w:rFonts w:hAnsi="ＭＳ 明朝" w:hint="eastAsia"/>
                <w:color w:val="000000" w:themeColor="text1"/>
                <w:szCs w:val="21"/>
              </w:rPr>
              <w:t>㎡</w:t>
            </w:r>
          </w:p>
          <w:p w14:paraId="4C59B76F"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t>以内の部分</w:t>
            </w:r>
          </w:p>
        </w:tc>
        <w:tc>
          <w:tcPr>
            <w:tcW w:w="3402" w:type="dxa"/>
            <w:tcMar>
              <w:top w:w="45" w:type="dxa"/>
              <w:left w:w="45" w:type="dxa"/>
              <w:bottom w:w="45" w:type="dxa"/>
              <w:right w:w="45" w:type="dxa"/>
            </w:tcMar>
            <w:hideMark/>
          </w:tcPr>
          <w:p w14:paraId="28DF076D" w14:textId="77777777" w:rsidR="00126526" w:rsidRPr="00126526" w:rsidRDefault="00126526" w:rsidP="008F05A0">
            <w:pPr>
              <w:rPr>
                <w:rFonts w:hAnsi="ＭＳ 明朝"/>
                <w:color w:val="000000" w:themeColor="text1"/>
                <w:szCs w:val="21"/>
              </w:rPr>
            </w:pPr>
            <w:r w:rsidRPr="00126526">
              <w:rPr>
                <w:rFonts w:hAnsi="ＭＳ 明朝"/>
                <w:color w:val="000000" w:themeColor="text1"/>
                <w:szCs w:val="21"/>
              </w:rPr>
              <w:t>1,570</w:t>
            </w:r>
            <w:r w:rsidRPr="00126526">
              <w:rPr>
                <w:rFonts w:hAnsi="ＭＳ 明朝" w:hint="eastAsia"/>
                <w:color w:val="000000" w:themeColor="text1"/>
                <w:szCs w:val="21"/>
              </w:rPr>
              <w:t>円／㎡</w:t>
            </w:r>
          </w:p>
        </w:tc>
      </w:tr>
      <w:tr w:rsidR="00126526" w:rsidRPr="00126526" w14:paraId="3C648D0F" w14:textId="77777777" w:rsidTr="00BA228B">
        <w:trPr>
          <w:trHeight w:val="433"/>
        </w:trPr>
        <w:tc>
          <w:tcPr>
            <w:tcW w:w="3828" w:type="dxa"/>
            <w:tcMar>
              <w:top w:w="45" w:type="dxa"/>
              <w:left w:w="45" w:type="dxa"/>
              <w:bottom w:w="45" w:type="dxa"/>
              <w:right w:w="45" w:type="dxa"/>
            </w:tcMar>
            <w:hideMark/>
          </w:tcPr>
          <w:p w14:paraId="3D646120" w14:textId="77777777" w:rsidR="00126526" w:rsidRPr="00126526" w:rsidRDefault="00126526" w:rsidP="008F05A0">
            <w:pPr>
              <w:rPr>
                <w:rFonts w:hAnsi="ＭＳ 明朝"/>
                <w:color w:val="000000" w:themeColor="text1"/>
                <w:szCs w:val="21"/>
              </w:rPr>
            </w:pPr>
            <w:r w:rsidRPr="00126526">
              <w:rPr>
                <w:rFonts w:hAnsi="ＭＳ 明朝" w:hint="eastAsia"/>
                <w:color w:val="000000" w:themeColor="text1"/>
                <w:szCs w:val="21"/>
              </w:rPr>
              <w:t>延べ床面積</w:t>
            </w:r>
            <w:r w:rsidRPr="00126526">
              <w:rPr>
                <w:rFonts w:hAnsi="ＭＳ 明朝"/>
                <w:color w:val="000000" w:themeColor="text1"/>
                <w:szCs w:val="21"/>
              </w:rPr>
              <w:t>2,000</w:t>
            </w:r>
            <w:r w:rsidRPr="00126526">
              <w:rPr>
                <w:rFonts w:hAnsi="ＭＳ 明朝" w:hint="eastAsia"/>
                <w:color w:val="000000" w:themeColor="text1"/>
                <w:szCs w:val="21"/>
              </w:rPr>
              <w:t>㎡を超える部分</w:t>
            </w:r>
          </w:p>
        </w:tc>
        <w:tc>
          <w:tcPr>
            <w:tcW w:w="3402" w:type="dxa"/>
            <w:tcMar>
              <w:top w:w="45" w:type="dxa"/>
              <w:left w:w="45" w:type="dxa"/>
              <w:bottom w:w="45" w:type="dxa"/>
              <w:right w:w="45" w:type="dxa"/>
            </w:tcMar>
            <w:hideMark/>
          </w:tcPr>
          <w:p w14:paraId="4EEEDB6C" w14:textId="77777777" w:rsidR="00126526" w:rsidRPr="00126526" w:rsidRDefault="00126526" w:rsidP="008F05A0">
            <w:pPr>
              <w:rPr>
                <w:rFonts w:hAnsi="ＭＳ 明朝"/>
                <w:color w:val="000000" w:themeColor="text1"/>
                <w:szCs w:val="21"/>
              </w:rPr>
            </w:pPr>
            <w:r w:rsidRPr="00126526">
              <w:rPr>
                <w:rFonts w:hAnsi="ＭＳ 明朝"/>
                <w:color w:val="000000" w:themeColor="text1"/>
                <w:szCs w:val="21"/>
              </w:rPr>
              <w:t>1,050</w:t>
            </w:r>
            <w:r w:rsidRPr="00126526">
              <w:rPr>
                <w:rFonts w:hAnsi="ＭＳ 明朝" w:hint="eastAsia"/>
                <w:color w:val="000000" w:themeColor="text1"/>
                <w:szCs w:val="21"/>
              </w:rPr>
              <w:t>円／㎡</w:t>
            </w:r>
          </w:p>
        </w:tc>
      </w:tr>
    </w:tbl>
    <w:p w14:paraId="184CB2CA" w14:textId="130FCACE" w:rsidR="00126526" w:rsidRPr="00126526" w:rsidRDefault="00BA228B" w:rsidP="00502298">
      <w:pPr>
        <w:ind w:leftChars="200" w:left="708" w:hangingChars="100" w:hanging="236"/>
        <w:rPr>
          <w:rFonts w:hAnsi="ＭＳ 明朝"/>
          <w:color w:val="000000" w:themeColor="text1"/>
        </w:rPr>
      </w:pPr>
      <w:r w:rsidRPr="00BA228B">
        <w:rPr>
          <w:rFonts w:hAnsi="ＭＳ 明朝" w:hint="eastAsia"/>
          <w:color w:val="000000" w:themeColor="text1"/>
        </w:rPr>
        <w:t>イ　補助金の額は、事業に要する費用の３分の２以内の額とする。ただし、</w:t>
      </w:r>
      <w:r w:rsidR="00502298">
        <w:rPr>
          <w:rFonts w:hAnsi="ＭＳ 明朝" w:hint="eastAsia"/>
          <w:color w:val="000000" w:themeColor="text1"/>
        </w:rPr>
        <w:t>1,000</w:t>
      </w:r>
      <w:r w:rsidRPr="00BA228B">
        <w:rPr>
          <w:rFonts w:hAnsi="ＭＳ 明朝" w:hint="eastAsia"/>
          <w:color w:val="000000" w:themeColor="text1"/>
        </w:rPr>
        <w:t>円未満の端数は、切り捨てるものとする。</w:t>
      </w:r>
    </w:p>
    <w:p w14:paraId="40DF3E57"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（２）　木造住宅耐震改修工事　次に掲げる額</w:t>
      </w:r>
    </w:p>
    <w:p w14:paraId="4F6776A2" w14:textId="558C4189" w:rsidR="00060BE5" w:rsidRPr="00060BE5" w:rsidRDefault="00060BE5" w:rsidP="00060BE5">
      <w:pPr>
        <w:ind w:left="709" w:hangingChars="300" w:hanging="709"/>
        <w:rPr>
          <w:rFonts w:hAnsi="ＭＳ 明朝"/>
          <w:color w:val="000000" w:themeColor="text1"/>
        </w:rPr>
      </w:pPr>
      <w:r w:rsidRPr="00060BE5">
        <w:rPr>
          <w:rFonts w:hAnsi="ＭＳ 明朝" w:hint="eastAsia"/>
          <w:color w:val="000000" w:themeColor="text1"/>
        </w:rPr>
        <w:t xml:space="preserve">　　ア　木造住宅に係る事業に要する費用（消費税及び地方消費税を除く。）は、１戸当たり200万円を限度とし、耐震改修に関する設計費用及び工事監理費用を含むものとする。</w:t>
      </w:r>
    </w:p>
    <w:p w14:paraId="4F3EF553" w14:textId="16078266" w:rsidR="00060BE5" w:rsidRPr="00060BE5" w:rsidRDefault="00060BE5" w:rsidP="00060BE5">
      <w:pPr>
        <w:ind w:left="709" w:hangingChars="300" w:hanging="709"/>
        <w:rPr>
          <w:rFonts w:hAnsi="ＭＳ 明朝"/>
          <w:color w:val="000000" w:themeColor="text1"/>
        </w:rPr>
      </w:pPr>
      <w:r w:rsidRPr="00060BE5">
        <w:rPr>
          <w:rFonts w:hAnsi="ＭＳ 明朝" w:hint="eastAsia"/>
          <w:color w:val="000000" w:themeColor="text1"/>
        </w:rPr>
        <w:t xml:space="preserve">　　イ　補助金の額は、事業に要する費用の２分の１以内の額、かつ、１戸当たり100万円を限度とした額に、補助対象経費の10分の４以内の額、かつ、１戸当たり57万５千円を限度とした額を加えた額以内とし、1,000円未満の端数は切り捨てるものとする。</w:t>
      </w:r>
    </w:p>
    <w:p w14:paraId="3D564E24"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（３）　木造住宅除却工事</w:t>
      </w:r>
    </w:p>
    <w:p w14:paraId="33007E84" w14:textId="5DDCC2D3"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ア　除却工事に要する費用は</w:t>
      </w:r>
      <w:r w:rsidR="00502298">
        <w:rPr>
          <w:rFonts w:hAnsi="ＭＳ 明朝" w:hint="eastAsia"/>
          <w:color w:val="000000" w:themeColor="text1"/>
        </w:rPr>
        <w:t>１</w:t>
      </w:r>
      <w:r w:rsidRPr="00060BE5">
        <w:rPr>
          <w:rFonts w:hAnsi="ＭＳ 明朝" w:hint="eastAsia"/>
          <w:color w:val="000000" w:themeColor="text1"/>
        </w:rPr>
        <w:t>戸当たり425万５千円を限度とする。</w:t>
      </w:r>
    </w:p>
    <w:p w14:paraId="5CEDDB93" w14:textId="30C2CFA2" w:rsidR="00126526" w:rsidRPr="00126526" w:rsidRDefault="00060BE5" w:rsidP="00060BE5">
      <w:pPr>
        <w:ind w:left="709" w:hangingChars="300" w:hanging="709"/>
        <w:rPr>
          <w:rFonts w:hAnsi="ＭＳ 明朝"/>
          <w:color w:val="000000" w:themeColor="text1"/>
        </w:rPr>
      </w:pPr>
      <w:r w:rsidRPr="00060BE5">
        <w:rPr>
          <w:rFonts w:hAnsi="ＭＳ 明朝" w:hint="eastAsia"/>
          <w:color w:val="000000" w:themeColor="text1"/>
        </w:rPr>
        <w:t xml:space="preserve">　　イ　補助金の額は、除却工事に要する費用の23％に相当する額とし、1,000円未満の端数は切り捨てるものとする。</w:t>
      </w:r>
    </w:p>
    <w:p w14:paraId="3DAD0E43"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（補助金の交付申請）</w:t>
      </w:r>
    </w:p>
    <w:p w14:paraId="41C92D71" w14:textId="70E8161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第６条　補助金の交付を受けようとする者（以下「申請者」という。）は、建築物の耐震化に係る事業に着手する前に、恵那市建築物等耐震化促進事業補助金交付申請書（様式第１号）に次に掲げる実施計画書（関係書類を含む。）を市長に提出しなければならない。</w:t>
      </w:r>
    </w:p>
    <w:p w14:paraId="5DE130E0" w14:textId="471AAB51"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（１）　第３条第１項第１号に規定する事業については、建築物耐震診断事業実施計画書（様式第２号）</w:t>
      </w:r>
    </w:p>
    <w:p w14:paraId="231CEE06" w14:textId="652B252E"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（２）　第３条第１項第２号に規定する事業については、耐震改修工事実施計画書（様式第３号）</w:t>
      </w:r>
    </w:p>
    <w:p w14:paraId="27E41E31" w14:textId="574714BD"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（３）　第３条第１項第３号に規定する事業については、木造住宅除却工事実施計画書（様式第４号）</w:t>
      </w:r>
    </w:p>
    <w:p w14:paraId="7567189C" w14:textId="280FD440"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２　第３条第２項に該当するときは、</w:t>
      </w:r>
      <w:r w:rsidR="00356095">
        <w:rPr>
          <w:rFonts w:hAnsi="ＭＳ 明朝" w:hint="eastAsia"/>
          <w:color w:val="000000" w:themeColor="text1"/>
        </w:rPr>
        <w:t>恵那市</w:t>
      </w:r>
      <w:r w:rsidRPr="00060BE5">
        <w:rPr>
          <w:rFonts w:hAnsi="ＭＳ 明朝" w:hint="eastAsia"/>
          <w:color w:val="000000" w:themeColor="text1"/>
        </w:rPr>
        <w:t>建築物等耐震化促進事業承諾書（様式第５号）を前項各号の実施計画書に添えて提出するものとする。</w:t>
      </w:r>
    </w:p>
    <w:p w14:paraId="7CA56BA7" w14:textId="174CA982"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lastRenderedPageBreak/>
        <w:t xml:space="preserve">　（交付決定等の通知）</w:t>
      </w:r>
    </w:p>
    <w:p w14:paraId="0F281E92" w14:textId="711FD59C"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第７条　市長は、前条に規定する申請書の提出があったときは、その内容を審査し、補助金の交付の可否を決定し、恵那市建築物等耐震化促進事業補助金交付決定通知書（様式第６号）又は恵那市建築物等耐震化促進事業補助金不交付決定通知書（様式第７号）により、当該申請者に通知するものとする。</w:t>
      </w:r>
    </w:p>
    <w:p w14:paraId="549D6F6C"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（補助金交付申請の変更等）</w:t>
      </w:r>
    </w:p>
    <w:p w14:paraId="1129914C" w14:textId="36C8618B"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第８条　前条の交付決定通知書を受けた申請者（以下「交付決定者」という。）が、申請書の内容を変更し、又は取り下げるときは、恵那市建築物等耐震化促進事業補助金交付決定変更（取下）申請書（様式第８号）を市長に提出し、その内容の審査を受けなければならない。</w:t>
      </w:r>
    </w:p>
    <w:p w14:paraId="2454AC0E"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（交付決定変更等の通知）</w:t>
      </w:r>
    </w:p>
    <w:p w14:paraId="5F596508" w14:textId="2B8EA143"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第９条　市長は、前</w:t>
      </w:r>
      <w:r w:rsidR="00356095">
        <w:rPr>
          <w:rFonts w:hAnsi="ＭＳ 明朝" w:hint="eastAsia"/>
          <w:color w:val="000000" w:themeColor="text1"/>
        </w:rPr>
        <w:t>条</w:t>
      </w:r>
      <w:r w:rsidRPr="00060BE5">
        <w:rPr>
          <w:rFonts w:hAnsi="ＭＳ 明朝" w:hint="eastAsia"/>
          <w:color w:val="000000" w:themeColor="text1"/>
        </w:rPr>
        <w:t>の申請があったときは、その内容を審査し、適当であると認めたときは、恵那市建築物等耐震化促進事業補助金交付決定変更（取下）承認通知書（様式第９号）により通知するものとする。</w:t>
      </w:r>
    </w:p>
    <w:p w14:paraId="21BD6CC2" w14:textId="5503EEE1"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（実績報告）</w:t>
      </w:r>
    </w:p>
    <w:p w14:paraId="7B0216B4"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第10条　交付決定者は、補助対象事業が完了したときは、次に掲げる書類に関係書類を添えて市長に提出しなければならない。</w:t>
      </w:r>
    </w:p>
    <w:p w14:paraId="1A2DFB7E"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（１）　第３条第１項第１号による事業については、恵那市建築物耐震診断</w:t>
      </w:r>
    </w:p>
    <w:p w14:paraId="7115CD3D" w14:textId="77777777" w:rsidR="00060BE5" w:rsidRPr="00060BE5" w:rsidRDefault="00060BE5" w:rsidP="00060BE5">
      <w:pPr>
        <w:ind w:leftChars="100" w:left="236" w:firstLineChars="100" w:firstLine="236"/>
        <w:rPr>
          <w:rFonts w:hAnsi="ＭＳ 明朝"/>
          <w:color w:val="000000" w:themeColor="text1"/>
        </w:rPr>
      </w:pPr>
      <w:r w:rsidRPr="00060BE5">
        <w:rPr>
          <w:rFonts w:hAnsi="ＭＳ 明朝" w:hint="eastAsia"/>
          <w:color w:val="000000" w:themeColor="text1"/>
        </w:rPr>
        <w:t>事業完了実績報告書（様式第10号）</w:t>
      </w:r>
    </w:p>
    <w:p w14:paraId="6C6F8D66" w14:textId="77777777"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（２）　第３条第１項第２号による事業については、恵那市耐震改修工事完了実績報告書（様式第11号）</w:t>
      </w:r>
    </w:p>
    <w:p w14:paraId="5EF2F146" w14:textId="0E908628"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（３）　第３条第１項第３号による事業については、恵那市木造住宅除却工事完了実績報告書（様式第12号）</w:t>
      </w:r>
    </w:p>
    <w:p w14:paraId="0DB61E0E"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（補助金の額の確定）</w:t>
      </w:r>
    </w:p>
    <w:p w14:paraId="3D32E15F" w14:textId="7192F6D5"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第11条　市長は、前条の実績報告書の提出があったときは、速やかにその内容を審査し、補助金の額を確定し、恵那市建築物等耐震化促進事業補助金交付額確定通知書（様式第13号）により、当該申請者に通知するものとする。</w:t>
      </w:r>
    </w:p>
    <w:p w14:paraId="63FCCD94"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（補助金の交付請求）</w:t>
      </w:r>
    </w:p>
    <w:p w14:paraId="74679F53" w14:textId="7937DF30"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第12条　前条の規定により、</w:t>
      </w:r>
      <w:r w:rsidR="00356095" w:rsidRPr="00356095">
        <w:rPr>
          <w:rFonts w:hAnsi="ＭＳ 明朝" w:hint="eastAsia"/>
          <w:color w:val="000000" w:themeColor="text1"/>
        </w:rPr>
        <w:t>補助金の交付を受けた交付決定者は</w:t>
      </w:r>
      <w:r w:rsidRPr="00060BE5">
        <w:rPr>
          <w:rFonts w:hAnsi="ＭＳ 明朝" w:hint="eastAsia"/>
          <w:color w:val="000000" w:themeColor="text1"/>
        </w:rPr>
        <w:t>、恵那市建築物等耐震化促進事業補助金交付請求書（様式第14号）を市長に提出しなければならない。</w:t>
      </w:r>
    </w:p>
    <w:p w14:paraId="3C758CBF" w14:textId="2E142D42"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２　市長は、前項の請求書の提出を受けたときは、請求内容を審査し、補助金を</w:t>
      </w:r>
      <w:r w:rsidRPr="00060BE5">
        <w:rPr>
          <w:rFonts w:hAnsi="ＭＳ 明朝" w:hint="eastAsia"/>
          <w:color w:val="000000" w:themeColor="text1"/>
        </w:rPr>
        <w:lastRenderedPageBreak/>
        <w:t>交付するものとする。</w:t>
      </w:r>
    </w:p>
    <w:p w14:paraId="04A549C4"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（補助金の返還等）</w:t>
      </w:r>
    </w:p>
    <w:p w14:paraId="540B9787"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第13条　市長は、補助金の交付決定又は交付を受けた者が次の各号のいずれかに該当すると認めるときは、補助金の全部又は一部の返還を当該補助対象者に対して命ずることができる。</w:t>
      </w:r>
    </w:p>
    <w:p w14:paraId="5BC10024"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（１）　この要綱又は補助金の交付決定の際に付した条件に違反したとき。</w:t>
      </w:r>
    </w:p>
    <w:p w14:paraId="162F46B6" w14:textId="77777777" w:rsidR="00060BE5" w:rsidRPr="00060BE5" w:rsidRDefault="00060BE5" w:rsidP="00060BE5">
      <w:pPr>
        <w:ind w:left="472" w:hangingChars="200" w:hanging="472"/>
        <w:rPr>
          <w:rFonts w:hAnsi="ＭＳ 明朝"/>
          <w:color w:val="000000" w:themeColor="text1"/>
        </w:rPr>
      </w:pPr>
      <w:r w:rsidRPr="00060BE5">
        <w:rPr>
          <w:rFonts w:hAnsi="ＭＳ 明朝" w:hint="eastAsia"/>
          <w:color w:val="000000" w:themeColor="text1"/>
        </w:rPr>
        <w:t xml:space="preserve">　（２）　提出書類に虚偽の事項を記載し、又は補助金の交付に関し不正の行為があったとき。</w:t>
      </w:r>
    </w:p>
    <w:p w14:paraId="77507703" w14:textId="57191BC3"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（３）　その他市長が不適当と認めるとき。</w:t>
      </w:r>
    </w:p>
    <w:p w14:paraId="64F2A347" w14:textId="77777777"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 xml:space="preserve">　（その他）</w:t>
      </w:r>
    </w:p>
    <w:p w14:paraId="291EFDD3" w14:textId="4B6EB7EE" w:rsidR="00060BE5" w:rsidRPr="00060BE5" w:rsidRDefault="00060BE5" w:rsidP="00060BE5">
      <w:pPr>
        <w:ind w:left="236" w:hangingChars="100" w:hanging="236"/>
        <w:rPr>
          <w:rFonts w:hAnsi="ＭＳ 明朝"/>
          <w:color w:val="000000" w:themeColor="text1"/>
        </w:rPr>
      </w:pPr>
      <w:r w:rsidRPr="00060BE5">
        <w:rPr>
          <w:rFonts w:hAnsi="ＭＳ 明朝" w:hint="eastAsia"/>
          <w:color w:val="000000" w:themeColor="text1"/>
        </w:rPr>
        <w:t>第14条　この要綱に定めるもののほか、必要な事項は、市長が別に定める。</w:t>
      </w:r>
    </w:p>
    <w:p w14:paraId="24FC47A5" w14:textId="71FD6B16" w:rsidR="00060BE5" w:rsidRDefault="00060BE5" w:rsidP="00060BE5">
      <w:pPr>
        <w:ind w:left="236" w:hangingChars="100" w:hanging="236"/>
        <w:rPr>
          <w:rFonts w:hAnsi="ＭＳ 明朝"/>
          <w:color w:val="000000" w:themeColor="text1"/>
        </w:rPr>
      </w:pPr>
      <w:r>
        <w:rPr>
          <w:rFonts w:hAnsi="ＭＳ 明朝" w:hint="eastAsia"/>
          <w:color w:val="000000" w:themeColor="text1"/>
        </w:rPr>
        <w:t xml:space="preserve">　　　附　則</w:t>
      </w:r>
    </w:p>
    <w:p w14:paraId="44911954" w14:textId="57F0F022" w:rsidR="00060BE5" w:rsidRPr="00060BE5" w:rsidRDefault="00060BE5" w:rsidP="00060BE5">
      <w:pPr>
        <w:ind w:left="236" w:hangingChars="100" w:hanging="236"/>
        <w:rPr>
          <w:rFonts w:hAnsi="ＭＳ 明朝"/>
          <w:color w:val="000000" w:themeColor="text1"/>
        </w:rPr>
      </w:pPr>
      <w:r>
        <w:rPr>
          <w:rFonts w:hAnsi="ＭＳ 明朝" w:hint="eastAsia"/>
          <w:color w:val="000000" w:themeColor="text1"/>
        </w:rPr>
        <w:t>この告示は、令和８年４月１日から施行する。</w:t>
      </w:r>
    </w:p>
    <w:p w14:paraId="7D553D0F" w14:textId="645FACA0" w:rsidR="00060BE5" w:rsidRPr="00060BE5" w:rsidRDefault="00060BE5" w:rsidP="00060BE5">
      <w:pPr>
        <w:rPr>
          <w:rFonts w:hAnsi="ＭＳ 明朝"/>
          <w:color w:val="000000" w:themeColor="text1"/>
        </w:rPr>
      </w:pPr>
      <w:r w:rsidRPr="00060BE5">
        <w:rPr>
          <w:rFonts w:hAnsi="ＭＳ 明朝" w:hint="eastAsia"/>
          <w:color w:val="000000" w:themeColor="text1"/>
        </w:rPr>
        <w:t>別表（第３条関係）</w:t>
      </w:r>
    </w:p>
    <w:tbl>
      <w:tblPr>
        <w:tblStyle w:val="a8"/>
        <w:tblW w:w="0" w:type="auto"/>
        <w:tblInd w:w="236" w:type="dxa"/>
        <w:tblLook w:val="04A0" w:firstRow="1" w:lastRow="0" w:firstColumn="1" w:lastColumn="0" w:noHBand="0" w:noVBand="1"/>
      </w:tblPr>
      <w:tblGrid>
        <w:gridCol w:w="4129"/>
        <w:gridCol w:w="4129"/>
      </w:tblGrid>
      <w:tr w:rsidR="00060BE5" w:rsidRPr="00060BE5" w14:paraId="27D35DE0" w14:textId="77777777" w:rsidTr="004B36D1">
        <w:tc>
          <w:tcPr>
            <w:tcW w:w="4129" w:type="dxa"/>
            <w:tcBorders>
              <w:bottom w:val="single" w:sz="4" w:space="0" w:color="auto"/>
            </w:tcBorders>
            <w:vAlign w:val="center"/>
          </w:tcPr>
          <w:p w14:paraId="7FAC5260" w14:textId="5D3545F8" w:rsidR="00060BE5" w:rsidRPr="00060BE5" w:rsidRDefault="00060BE5" w:rsidP="00060BE5">
            <w:pPr>
              <w:rPr>
                <w:rFonts w:hAnsi="ＭＳ 明朝"/>
                <w:color w:val="000000" w:themeColor="text1"/>
              </w:rPr>
            </w:pPr>
            <w:r w:rsidRPr="00060BE5">
              <w:rPr>
                <w:rFonts w:hAnsi="ＭＳ 明朝" w:hint="eastAsia"/>
                <w:color w:val="000000" w:themeColor="text1"/>
                <w:szCs w:val="21"/>
              </w:rPr>
              <w:t>構造</w:t>
            </w:r>
          </w:p>
        </w:tc>
        <w:tc>
          <w:tcPr>
            <w:tcW w:w="4129" w:type="dxa"/>
            <w:tcBorders>
              <w:bottom w:val="single" w:sz="4" w:space="0" w:color="auto"/>
            </w:tcBorders>
            <w:vAlign w:val="center"/>
          </w:tcPr>
          <w:p w14:paraId="10E1219E" w14:textId="5FCA1827" w:rsidR="00060BE5" w:rsidRPr="00060BE5" w:rsidRDefault="00060BE5" w:rsidP="00060BE5">
            <w:pPr>
              <w:rPr>
                <w:rFonts w:hAnsi="ＭＳ 明朝"/>
                <w:color w:val="000000" w:themeColor="text1"/>
              </w:rPr>
            </w:pPr>
            <w:r w:rsidRPr="00060BE5">
              <w:rPr>
                <w:rFonts w:hAnsi="ＭＳ 明朝" w:hint="eastAsia"/>
                <w:color w:val="000000" w:themeColor="text1"/>
                <w:szCs w:val="21"/>
              </w:rPr>
              <w:t>規模・階数・用途</w:t>
            </w:r>
          </w:p>
        </w:tc>
      </w:tr>
      <w:tr w:rsidR="00060BE5" w:rsidRPr="00060BE5" w14:paraId="1E45110D" w14:textId="77777777" w:rsidTr="004B36D1">
        <w:tc>
          <w:tcPr>
            <w:tcW w:w="4129" w:type="dxa"/>
            <w:tcBorders>
              <w:bottom w:val="nil"/>
            </w:tcBorders>
          </w:tcPr>
          <w:p w14:paraId="72C52C0B" w14:textId="670D80EF" w:rsidR="00060BE5" w:rsidRPr="00060BE5" w:rsidRDefault="00060BE5" w:rsidP="00060BE5">
            <w:pPr>
              <w:rPr>
                <w:rFonts w:hAnsi="ＭＳ 明朝"/>
                <w:color w:val="000000" w:themeColor="text1"/>
              </w:rPr>
            </w:pPr>
            <w:r w:rsidRPr="00060BE5">
              <w:rPr>
                <w:rFonts w:hAnsi="ＭＳ 明朝" w:hint="eastAsia"/>
                <w:color w:val="000000" w:themeColor="text1"/>
                <w:szCs w:val="21"/>
              </w:rPr>
              <w:t>鉄筋コンクリート造</w:t>
            </w:r>
          </w:p>
        </w:tc>
        <w:tc>
          <w:tcPr>
            <w:tcW w:w="4129" w:type="dxa"/>
            <w:tcBorders>
              <w:bottom w:val="nil"/>
            </w:tcBorders>
          </w:tcPr>
          <w:p w14:paraId="1137A1C1" w14:textId="0C1838D4" w:rsidR="00060BE5" w:rsidRPr="00060BE5" w:rsidRDefault="00060BE5" w:rsidP="00060BE5">
            <w:pPr>
              <w:rPr>
                <w:rFonts w:hAnsi="ＭＳ 明朝"/>
                <w:color w:val="000000" w:themeColor="text1"/>
              </w:rPr>
            </w:pPr>
            <w:r w:rsidRPr="00060BE5">
              <w:rPr>
                <w:rFonts w:hAnsi="ＭＳ 明朝" w:hint="eastAsia"/>
                <w:color w:val="000000" w:themeColor="text1"/>
                <w:szCs w:val="21"/>
              </w:rPr>
              <w:t>次のいずれかに該当する建築物</w:t>
            </w:r>
          </w:p>
        </w:tc>
      </w:tr>
      <w:tr w:rsidR="00060BE5" w:rsidRPr="00060BE5" w14:paraId="14698354" w14:textId="77777777" w:rsidTr="004B36D1">
        <w:tc>
          <w:tcPr>
            <w:tcW w:w="4129" w:type="dxa"/>
            <w:tcBorders>
              <w:top w:val="nil"/>
              <w:bottom w:val="nil"/>
            </w:tcBorders>
            <w:vAlign w:val="center"/>
          </w:tcPr>
          <w:p w14:paraId="5AABF271" w14:textId="1848D4FD" w:rsidR="00060BE5" w:rsidRPr="00060BE5" w:rsidRDefault="00060BE5" w:rsidP="00060BE5">
            <w:pPr>
              <w:rPr>
                <w:rFonts w:hAnsi="ＭＳ 明朝"/>
                <w:color w:val="000000" w:themeColor="text1"/>
              </w:rPr>
            </w:pPr>
            <w:r w:rsidRPr="00060BE5">
              <w:rPr>
                <w:rFonts w:hAnsi="ＭＳ 明朝" w:hint="eastAsia"/>
                <w:color w:val="000000" w:themeColor="text1"/>
                <w:szCs w:val="21"/>
              </w:rPr>
              <w:t>鉄骨鉄筋コンクリート造</w:t>
            </w:r>
          </w:p>
        </w:tc>
        <w:tc>
          <w:tcPr>
            <w:tcW w:w="4129" w:type="dxa"/>
            <w:tcBorders>
              <w:top w:val="nil"/>
              <w:bottom w:val="nil"/>
            </w:tcBorders>
          </w:tcPr>
          <w:p w14:paraId="1180C746" w14:textId="3D1FBBB0" w:rsidR="00060BE5" w:rsidRPr="00060BE5" w:rsidRDefault="00060BE5" w:rsidP="00060BE5">
            <w:pPr>
              <w:rPr>
                <w:rFonts w:hAnsi="ＭＳ 明朝"/>
                <w:color w:val="000000" w:themeColor="text1"/>
              </w:rPr>
            </w:pPr>
            <w:r w:rsidRPr="00060BE5">
              <w:rPr>
                <w:rFonts w:hAnsi="ＭＳ 明朝" w:hint="eastAsia"/>
                <w:color w:val="000000" w:themeColor="text1"/>
                <w:szCs w:val="21"/>
              </w:rPr>
              <w:t xml:space="preserve">・延べ面積　</w:t>
            </w:r>
            <w:r w:rsidRPr="00060BE5">
              <w:rPr>
                <w:rFonts w:hAnsi="ＭＳ 明朝"/>
                <w:color w:val="000000" w:themeColor="text1"/>
                <w:szCs w:val="21"/>
              </w:rPr>
              <w:t>1,000</w:t>
            </w:r>
            <w:r w:rsidRPr="00060BE5">
              <w:rPr>
                <w:rFonts w:hAnsi="ＭＳ 明朝" w:hint="eastAsia"/>
                <w:color w:val="000000" w:themeColor="text1"/>
                <w:szCs w:val="21"/>
              </w:rPr>
              <w:t>㎡以下</w:t>
            </w:r>
          </w:p>
        </w:tc>
      </w:tr>
      <w:tr w:rsidR="00060BE5" w:rsidRPr="00060BE5" w14:paraId="6BC4EB34" w14:textId="77777777" w:rsidTr="004B36D1">
        <w:tc>
          <w:tcPr>
            <w:tcW w:w="4129" w:type="dxa"/>
            <w:tcBorders>
              <w:top w:val="nil"/>
              <w:bottom w:val="nil"/>
            </w:tcBorders>
            <w:vAlign w:val="center"/>
          </w:tcPr>
          <w:p w14:paraId="2EDFD827" w14:textId="0570173F" w:rsidR="00060BE5" w:rsidRPr="00060BE5" w:rsidRDefault="00060BE5" w:rsidP="00060BE5">
            <w:pPr>
              <w:rPr>
                <w:rFonts w:hAnsi="ＭＳ 明朝"/>
                <w:color w:val="000000" w:themeColor="text1"/>
              </w:rPr>
            </w:pPr>
            <w:r w:rsidRPr="00060BE5">
              <w:rPr>
                <w:rFonts w:hAnsi="ＭＳ 明朝" w:hint="eastAsia"/>
                <w:color w:val="000000" w:themeColor="text1"/>
                <w:szCs w:val="21"/>
              </w:rPr>
              <w:t>鉄骨造</w:t>
            </w:r>
          </w:p>
        </w:tc>
        <w:tc>
          <w:tcPr>
            <w:tcW w:w="4129" w:type="dxa"/>
            <w:tcBorders>
              <w:top w:val="nil"/>
              <w:bottom w:val="nil"/>
            </w:tcBorders>
          </w:tcPr>
          <w:p w14:paraId="5C741134" w14:textId="38388A3A" w:rsidR="00060BE5" w:rsidRPr="00060BE5" w:rsidRDefault="00060BE5" w:rsidP="00060BE5">
            <w:pPr>
              <w:rPr>
                <w:rFonts w:hAnsi="ＭＳ 明朝"/>
                <w:color w:val="000000" w:themeColor="text1"/>
              </w:rPr>
            </w:pPr>
            <w:r w:rsidRPr="00060BE5">
              <w:rPr>
                <w:rFonts w:hAnsi="ＭＳ 明朝" w:hint="eastAsia"/>
                <w:color w:val="000000" w:themeColor="text1"/>
                <w:szCs w:val="21"/>
              </w:rPr>
              <w:t>・地上階数　２以下</w:t>
            </w:r>
          </w:p>
        </w:tc>
      </w:tr>
      <w:tr w:rsidR="00060BE5" w:rsidRPr="00060BE5" w14:paraId="3760B103" w14:textId="77777777" w:rsidTr="004B36D1">
        <w:tc>
          <w:tcPr>
            <w:tcW w:w="4129" w:type="dxa"/>
            <w:tcBorders>
              <w:top w:val="nil"/>
            </w:tcBorders>
            <w:vAlign w:val="center"/>
          </w:tcPr>
          <w:p w14:paraId="7C8018A2" w14:textId="77777777" w:rsidR="00060BE5" w:rsidRPr="00060BE5" w:rsidRDefault="00060BE5" w:rsidP="00060BE5">
            <w:pPr>
              <w:rPr>
                <w:rFonts w:hAnsi="ＭＳ 明朝"/>
                <w:color w:val="000000" w:themeColor="text1"/>
              </w:rPr>
            </w:pPr>
          </w:p>
        </w:tc>
        <w:tc>
          <w:tcPr>
            <w:tcW w:w="4129" w:type="dxa"/>
            <w:tcBorders>
              <w:top w:val="nil"/>
              <w:bottom w:val="single" w:sz="4" w:space="0" w:color="auto"/>
            </w:tcBorders>
          </w:tcPr>
          <w:p w14:paraId="593DEAAC" w14:textId="6C1BB1B4" w:rsidR="00060BE5" w:rsidRPr="00060BE5" w:rsidRDefault="00060BE5" w:rsidP="00060BE5">
            <w:pPr>
              <w:rPr>
                <w:rFonts w:hAnsi="ＭＳ 明朝"/>
                <w:color w:val="000000" w:themeColor="text1"/>
              </w:rPr>
            </w:pPr>
            <w:r w:rsidRPr="00060BE5">
              <w:rPr>
                <w:rFonts w:hAnsi="ＭＳ 明朝" w:hint="eastAsia"/>
                <w:color w:val="000000" w:themeColor="text1"/>
                <w:szCs w:val="21"/>
              </w:rPr>
              <w:t>・一戸建て住宅</w:t>
            </w:r>
          </w:p>
        </w:tc>
      </w:tr>
      <w:tr w:rsidR="00060BE5" w:rsidRPr="00060BE5" w14:paraId="60C48CB4" w14:textId="77777777" w:rsidTr="004B36D1">
        <w:tc>
          <w:tcPr>
            <w:tcW w:w="4129" w:type="dxa"/>
            <w:tcBorders>
              <w:bottom w:val="nil"/>
            </w:tcBorders>
          </w:tcPr>
          <w:p w14:paraId="10A3CA26" w14:textId="7E167E75" w:rsidR="00060BE5" w:rsidRPr="00060BE5" w:rsidRDefault="00060BE5" w:rsidP="00060BE5">
            <w:pPr>
              <w:rPr>
                <w:rFonts w:hAnsi="ＭＳ 明朝"/>
                <w:color w:val="000000" w:themeColor="text1"/>
              </w:rPr>
            </w:pPr>
            <w:r w:rsidRPr="00060BE5">
              <w:rPr>
                <w:rFonts w:hAnsi="ＭＳ 明朝" w:hint="eastAsia"/>
                <w:color w:val="000000" w:themeColor="text1"/>
                <w:szCs w:val="21"/>
              </w:rPr>
              <w:t>木造</w:t>
            </w:r>
          </w:p>
        </w:tc>
        <w:tc>
          <w:tcPr>
            <w:tcW w:w="4129" w:type="dxa"/>
            <w:tcBorders>
              <w:bottom w:val="nil"/>
            </w:tcBorders>
          </w:tcPr>
          <w:p w14:paraId="768ED66A" w14:textId="3FFE5CCB" w:rsidR="00060BE5" w:rsidRPr="00060BE5" w:rsidRDefault="00060BE5" w:rsidP="00060BE5">
            <w:pPr>
              <w:rPr>
                <w:rFonts w:hAnsi="ＭＳ 明朝"/>
                <w:color w:val="000000" w:themeColor="text1"/>
                <w:szCs w:val="21"/>
              </w:rPr>
            </w:pPr>
            <w:r w:rsidRPr="00060BE5">
              <w:rPr>
                <w:rFonts w:hAnsi="ＭＳ 明朝" w:hint="eastAsia"/>
                <w:color w:val="000000" w:themeColor="text1"/>
                <w:szCs w:val="21"/>
              </w:rPr>
              <w:t>次の全てに該当する建築物</w:t>
            </w:r>
          </w:p>
        </w:tc>
      </w:tr>
      <w:tr w:rsidR="00060BE5" w:rsidRPr="00060BE5" w14:paraId="668C3CD8" w14:textId="77777777" w:rsidTr="004B36D1">
        <w:tc>
          <w:tcPr>
            <w:tcW w:w="4129" w:type="dxa"/>
            <w:tcBorders>
              <w:top w:val="nil"/>
              <w:bottom w:val="nil"/>
            </w:tcBorders>
            <w:vAlign w:val="center"/>
          </w:tcPr>
          <w:p w14:paraId="491D180C" w14:textId="77777777" w:rsidR="00060BE5" w:rsidRPr="00060BE5" w:rsidRDefault="00060BE5" w:rsidP="00060BE5">
            <w:pPr>
              <w:rPr>
                <w:rFonts w:hAnsi="ＭＳ 明朝"/>
                <w:color w:val="000000" w:themeColor="text1"/>
              </w:rPr>
            </w:pPr>
          </w:p>
        </w:tc>
        <w:tc>
          <w:tcPr>
            <w:tcW w:w="4129" w:type="dxa"/>
            <w:tcBorders>
              <w:top w:val="nil"/>
              <w:bottom w:val="nil"/>
            </w:tcBorders>
          </w:tcPr>
          <w:p w14:paraId="7C305DD2" w14:textId="1C3AAF31" w:rsidR="00060BE5" w:rsidRPr="00060BE5" w:rsidRDefault="00060BE5" w:rsidP="00060BE5">
            <w:pPr>
              <w:rPr>
                <w:rFonts w:hAnsi="ＭＳ 明朝"/>
                <w:color w:val="000000" w:themeColor="text1"/>
                <w:szCs w:val="21"/>
              </w:rPr>
            </w:pPr>
            <w:r w:rsidRPr="00060BE5">
              <w:rPr>
                <w:rFonts w:hAnsi="ＭＳ 明朝" w:hint="eastAsia"/>
                <w:color w:val="000000" w:themeColor="text1"/>
                <w:szCs w:val="21"/>
              </w:rPr>
              <w:t xml:space="preserve">・延べ面積　</w:t>
            </w:r>
            <w:r w:rsidRPr="00060BE5">
              <w:rPr>
                <w:rFonts w:hAnsi="ＭＳ 明朝"/>
                <w:color w:val="000000" w:themeColor="text1"/>
                <w:szCs w:val="21"/>
              </w:rPr>
              <w:t>1,000</w:t>
            </w:r>
            <w:r w:rsidRPr="00060BE5">
              <w:rPr>
                <w:rFonts w:hAnsi="ＭＳ 明朝" w:hint="eastAsia"/>
                <w:color w:val="000000" w:themeColor="text1"/>
                <w:szCs w:val="21"/>
              </w:rPr>
              <w:t>㎡以下（平屋建てを除く。）</w:t>
            </w:r>
          </w:p>
        </w:tc>
      </w:tr>
      <w:tr w:rsidR="00060BE5" w:rsidRPr="00060BE5" w14:paraId="25065122" w14:textId="77777777" w:rsidTr="004B36D1">
        <w:tc>
          <w:tcPr>
            <w:tcW w:w="4129" w:type="dxa"/>
            <w:tcBorders>
              <w:top w:val="nil"/>
              <w:bottom w:val="nil"/>
            </w:tcBorders>
            <w:vAlign w:val="center"/>
          </w:tcPr>
          <w:p w14:paraId="64FCE92A" w14:textId="77777777" w:rsidR="00060BE5" w:rsidRPr="00060BE5" w:rsidRDefault="00060BE5" w:rsidP="00060BE5">
            <w:pPr>
              <w:rPr>
                <w:rFonts w:hAnsi="ＭＳ 明朝"/>
                <w:color w:val="000000" w:themeColor="text1"/>
              </w:rPr>
            </w:pPr>
          </w:p>
        </w:tc>
        <w:tc>
          <w:tcPr>
            <w:tcW w:w="4129" w:type="dxa"/>
            <w:tcBorders>
              <w:top w:val="nil"/>
              <w:bottom w:val="nil"/>
            </w:tcBorders>
          </w:tcPr>
          <w:p w14:paraId="5589DD94" w14:textId="125F9D4E" w:rsidR="00060BE5" w:rsidRPr="00060BE5" w:rsidRDefault="00060BE5" w:rsidP="00060BE5">
            <w:pPr>
              <w:rPr>
                <w:rFonts w:hAnsi="ＭＳ 明朝"/>
                <w:color w:val="000000" w:themeColor="text1"/>
                <w:szCs w:val="21"/>
              </w:rPr>
            </w:pPr>
            <w:r w:rsidRPr="00060BE5">
              <w:rPr>
                <w:rFonts w:hAnsi="ＭＳ 明朝" w:hint="eastAsia"/>
                <w:color w:val="000000" w:themeColor="text1"/>
                <w:szCs w:val="21"/>
              </w:rPr>
              <w:t xml:space="preserve">・高さ　</w:t>
            </w:r>
            <w:r w:rsidRPr="00060BE5">
              <w:rPr>
                <w:rFonts w:hAnsi="ＭＳ 明朝"/>
                <w:color w:val="000000" w:themeColor="text1"/>
                <w:szCs w:val="21"/>
              </w:rPr>
              <w:t>13</w:t>
            </w:r>
            <w:r w:rsidRPr="00060BE5">
              <w:rPr>
                <w:rFonts w:hAnsi="ＭＳ 明朝" w:hint="eastAsia"/>
                <w:color w:val="000000" w:themeColor="text1"/>
                <w:szCs w:val="21"/>
              </w:rPr>
              <w:t>ｍ以下</w:t>
            </w:r>
          </w:p>
        </w:tc>
      </w:tr>
      <w:tr w:rsidR="00060BE5" w:rsidRPr="00060BE5" w14:paraId="02B63934" w14:textId="77777777" w:rsidTr="004B36D1">
        <w:tc>
          <w:tcPr>
            <w:tcW w:w="4129" w:type="dxa"/>
            <w:tcBorders>
              <w:top w:val="nil"/>
              <w:bottom w:val="nil"/>
            </w:tcBorders>
            <w:vAlign w:val="center"/>
          </w:tcPr>
          <w:p w14:paraId="594A4800" w14:textId="77777777" w:rsidR="00060BE5" w:rsidRPr="00060BE5" w:rsidRDefault="00060BE5" w:rsidP="00060BE5">
            <w:pPr>
              <w:rPr>
                <w:rFonts w:hAnsi="ＭＳ 明朝"/>
                <w:color w:val="000000" w:themeColor="text1"/>
              </w:rPr>
            </w:pPr>
          </w:p>
        </w:tc>
        <w:tc>
          <w:tcPr>
            <w:tcW w:w="4129" w:type="dxa"/>
            <w:tcBorders>
              <w:top w:val="nil"/>
              <w:bottom w:val="nil"/>
            </w:tcBorders>
          </w:tcPr>
          <w:p w14:paraId="11B909B6" w14:textId="79227D25" w:rsidR="00060BE5" w:rsidRPr="00060BE5" w:rsidRDefault="00060BE5" w:rsidP="00060BE5">
            <w:pPr>
              <w:rPr>
                <w:rFonts w:hAnsi="ＭＳ 明朝"/>
                <w:color w:val="000000" w:themeColor="text1"/>
                <w:szCs w:val="21"/>
              </w:rPr>
            </w:pPr>
            <w:r w:rsidRPr="00060BE5">
              <w:rPr>
                <w:rFonts w:hAnsi="ＭＳ 明朝" w:hint="eastAsia"/>
                <w:color w:val="000000" w:themeColor="text1"/>
                <w:szCs w:val="21"/>
              </w:rPr>
              <w:t>・軒の高さ　９ｍ以下</w:t>
            </w:r>
          </w:p>
        </w:tc>
      </w:tr>
      <w:tr w:rsidR="00060BE5" w:rsidRPr="00060BE5" w14:paraId="2B32A8CE" w14:textId="77777777" w:rsidTr="004B36D1">
        <w:tc>
          <w:tcPr>
            <w:tcW w:w="4129" w:type="dxa"/>
            <w:tcBorders>
              <w:top w:val="nil"/>
            </w:tcBorders>
            <w:vAlign w:val="center"/>
          </w:tcPr>
          <w:p w14:paraId="64CB119F" w14:textId="77777777" w:rsidR="00060BE5" w:rsidRPr="00060BE5" w:rsidRDefault="00060BE5" w:rsidP="00060BE5">
            <w:pPr>
              <w:rPr>
                <w:rFonts w:hAnsi="ＭＳ 明朝"/>
                <w:color w:val="000000" w:themeColor="text1"/>
              </w:rPr>
            </w:pPr>
          </w:p>
        </w:tc>
        <w:tc>
          <w:tcPr>
            <w:tcW w:w="4129" w:type="dxa"/>
            <w:tcBorders>
              <w:top w:val="nil"/>
            </w:tcBorders>
          </w:tcPr>
          <w:p w14:paraId="5D6FF5B9" w14:textId="3B27DD0B" w:rsidR="00060BE5" w:rsidRPr="00060BE5" w:rsidRDefault="00060BE5" w:rsidP="00060BE5">
            <w:pPr>
              <w:rPr>
                <w:rFonts w:hAnsi="ＭＳ 明朝"/>
                <w:color w:val="000000" w:themeColor="text1"/>
                <w:szCs w:val="21"/>
              </w:rPr>
            </w:pPr>
            <w:r w:rsidRPr="00060BE5">
              <w:rPr>
                <w:rFonts w:hAnsi="ＭＳ 明朝" w:hint="eastAsia"/>
                <w:color w:val="000000" w:themeColor="text1"/>
                <w:szCs w:val="21"/>
              </w:rPr>
              <w:t>・階数　２以下</w:t>
            </w:r>
          </w:p>
        </w:tc>
      </w:tr>
    </w:tbl>
    <w:p w14:paraId="4A146A86" w14:textId="77777777" w:rsidR="00060BE5" w:rsidRPr="00060BE5" w:rsidRDefault="00060BE5" w:rsidP="00060BE5">
      <w:pPr>
        <w:ind w:left="236" w:hangingChars="100" w:hanging="236"/>
        <w:rPr>
          <w:rFonts w:hAnsi="ＭＳ 明朝"/>
          <w:color w:val="000000" w:themeColor="text1"/>
        </w:rPr>
      </w:pPr>
    </w:p>
    <w:sectPr w:rsidR="00060BE5" w:rsidRPr="00060BE5" w:rsidSect="009F383F">
      <w:pgSz w:w="11906" w:h="16838" w:code="9"/>
      <w:pgMar w:top="1701" w:right="1701" w:bottom="1701" w:left="1701" w:header="851" w:footer="992" w:gutter="0"/>
      <w:cols w:space="425"/>
      <w:docGrid w:type="linesAndChars" w:linePitch="419"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2C80" w14:textId="77777777" w:rsidR="008D679E" w:rsidRDefault="008D679E">
      <w:r>
        <w:separator/>
      </w:r>
    </w:p>
  </w:endnote>
  <w:endnote w:type="continuationSeparator" w:id="0">
    <w:p w14:paraId="5E6997DE" w14:textId="77777777" w:rsidR="008D679E" w:rsidRDefault="008D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BF57" w14:textId="77777777" w:rsidR="008D679E" w:rsidRDefault="008D679E">
      <w:r>
        <w:separator/>
      </w:r>
    </w:p>
  </w:footnote>
  <w:footnote w:type="continuationSeparator" w:id="0">
    <w:p w14:paraId="4DA59DCF" w14:textId="77777777" w:rsidR="008D679E" w:rsidRDefault="008D6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1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3F"/>
    <w:rsid w:val="00027613"/>
    <w:rsid w:val="00054464"/>
    <w:rsid w:val="00054E2F"/>
    <w:rsid w:val="00060BE5"/>
    <w:rsid w:val="00077E85"/>
    <w:rsid w:val="0008241C"/>
    <w:rsid w:val="00087BBD"/>
    <w:rsid w:val="000A29EB"/>
    <w:rsid w:val="000C4B16"/>
    <w:rsid w:val="000C6DEA"/>
    <w:rsid w:val="000E5AE5"/>
    <w:rsid w:val="000E6FCD"/>
    <w:rsid w:val="00101291"/>
    <w:rsid w:val="00114E98"/>
    <w:rsid w:val="00126526"/>
    <w:rsid w:val="00151672"/>
    <w:rsid w:val="00157018"/>
    <w:rsid w:val="001777B2"/>
    <w:rsid w:val="00190AEF"/>
    <w:rsid w:val="001A0242"/>
    <w:rsid w:val="001A5302"/>
    <w:rsid w:val="001B00A4"/>
    <w:rsid w:val="001B4B28"/>
    <w:rsid w:val="001C70D6"/>
    <w:rsid w:val="001E0FFE"/>
    <w:rsid w:val="001E2190"/>
    <w:rsid w:val="00210175"/>
    <w:rsid w:val="00273B6C"/>
    <w:rsid w:val="00287FF0"/>
    <w:rsid w:val="00294AA3"/>
    <w:rsid w:val="002A2523"/>
    <w:rsid w:val="002C3334"/>
    <w:rsid w:val="002D7CEA"/>
    <w:rsid w:val="002E39A2"/>
    <w:rsid w:val="002F2755"/>
    <w:rsid w:val="0032268F"/>
    <w:rsid w:val="00332E36"/>
    <w:rsid w:val="00356095"/>
    <w:rsid w:val="0037116C"/>
    <w:rsid w:val="003A050D"/>
    <w:rsid w:val="003A4959"/>
    <w:rsid w:val="003B4C80"/>
    <w:rsid w:val="003F1DF0"/>
    <w:rsid w:val="00420C5A"/>
    <w:rsid w:val="004253D2"/>
    <w:rsid w:val="00436CDD"/>
    <w:rsid w:val="0046708A"/>
    <w:rsid w:val="004915CD"/>
    <w:rsid w:val="00496675"/>
    <w:rsid w:val="004A08AB"/>
    <w:rsid w:val="004A1AD1"/>
    <w:rsid w:val="004A4ED5"/>
    <w:rsid w:val="004B36D1"/>
    <w:rsid w:val="004C097A"/>
    <w:rsid w:val="004C7968"/>
    <w:rsid w:val="004D1FEB"/>
    <w:rsid w:val="004F5A2C"/>
    <w:rsid w:val="00502298"/>
    <w:rsid w:val="00503277"/>
    <w:rsid w:val="00516A0B"/>
    <w:rsid w:val="0058289E"/>
    <w:rsid w:val="0058421E"/>
    <w:rsid w:val="00585091"/>
    <w:rsid w:val="005A302E"/>
    <w:rsid w:val="005B4D6E"/>
    <w:rsid w:val="005E3A4E"/>
    <w:rsid w:val="005E56C8"/>
    <w:rsid w:val="005F4872"/>
    <w:rsid w:val="005F7308"/>
    <w:rsid w:val="0060078B"/>
    <w:rsid w:val="0064602C"/>
    <w:rsid w:val="006637BD"/>
    <w:rsid w:val="006779F3"/>
    <w:rsid w:val="00691ABE"/>
    <w:rsid w:val="006B4EB8"/>
    <w:rsid w:val="006C54F6"/>
    <w:rsid w:val="006C57B4"/>
    <w:rsid w:val="006E1B48"/>
    <w:rsid w:val="006F5EA0"/>
    <w:rsid w:val="0072061F"/>
    <w:rsid w:val="007257B5"/>
    <w:rsid w:val="007447BE"/>
    <w:rsid w:val="0076329A"/>
    <w:rsid w:val="00773373"/>
    <w:rsid w:val="00773DC3"/>
    <w:rsid w:val="00796AFB"/>
    <w:rsid w:val="007A366E"/>
    <w:rsid w:val="007D3355"/>
    <w:rsid w:val="007E49A7"/>
    <w:rsid w:val="00804D2F"/>
    <w:rsid w:val="008235CF"/>
    <w:rsid w:val="00837542"/>
    <w:rsid w:val="008454A8"/>
    <w:rsid w:val="008527F0"/>
    <w:rsid w:val="00875276"/>
    <w:rsid w:val="008765C1"/>
    <w:rsid w:val="008824A3"/>
    <w:rsid w:val="00884887"/>
    <w:rsid w:val="0089197C"/>
    <w:rsid w:val="008A43A2"/>
    <w:rsid w:val="008B42B6"/>
    <w:rsid w:val="008B6410"/>
    <w:rsid w:val="008D679E"/>
    <w:rsid w:val="008E4A6C"/>
    <w:rsid w:val="00911E04"/>
    <w:rsid w:val="009214FC"/>
    <w:rsid w:val="00926590"/>
    <w:rsid w:val="009269CA"/>
    <w:rsid w:val="00937470"/>
    <w:rsid w:val="00943E65"/>
    <w:rsid w:val="009A2A9F"/>
    <w:rsid w:val="009C2F65"/>
    <w:rsid w:val="009C67F7"/>
    <w:rsid w:val="009E4306"/>
    <w:rsid w:val="009F383F"/>
    <w:rsid w:val="00A22372"/>
    <w:rsid w:val="00A55EA9"/>
    <w:rsid w:val="00A703B1"/>
    <w:rsid w:val="00A76655"/>
    <w:rsid w:val="00AA1D7C"/>
    <w:rsid w:val="00AA32FF"/>
    <w:rsid w:val="00AC39CA"/>
    <w:rsid w:val="00AC71E1"/>
    <w:rsid w:val="00AD18DF"/>
    <w:rsid w:val="00AE0B71"/>
    <w:rsid w:val="00AE4B10"/>
    <w:rsid w:val="00AE5431"/>
    <w:rsid w:val="00B02B86"/>
    <w:rsid w:val="00B040C2"/>
    <w:rsid w:val="00B7607B"/>
    <w:rsid w:val="00B766EF"/>
    <w:rsid w:val="00B82B73"/>
    <w:rsid w:val="00BA228B"/>
    <w:rsid w:val="00BA6625"/>
    <w:rsid w:val="00BB427F"/>
    <w:rsid w:val="00BB66F6"/>
    <w:rsid w:val="00BB7E65"/>
    <w:rsid w:val="00BC451A"/>
    <w:rsid w:val="00BC77A9"/>
    <w:rsid w:val="00BF0765"/>
    <w:rsid w:val="00C20540"/>
    <w:rsid w:val="00C30632"/>
    <w:rsid w:val="00C42CA0"/>
    <w:rsid w:val="00C475C7"/>
    <w:rsid w:val="00C57E87"/>
    <w:rsid w:val="00C74ED3"/>
    <w:rsid w:val="00CD619D"/>
    <w:rsid w:val="00D10005"/>
    <w:rsid w:val="00D632BA"/>
    <w:rsid w:val="00D937B5"/>
    <w:rsid w:val="00DB2B1D"/>
    <w:rsid w:val="00DB74C0"/>
    <w:rsid w:val="00DD4829"/>
    <w:rsid w:val="00E07872"/>
    <w:rsid w:val="00E30EF8"/>
    <w:rsid w:val="00E67736"/>
    <w:rsid w:val="00E818B4"/>
    <w:rsid w:val="00E914E9"/>
    <w:rsid w:val="00EA6860"/>
    <w:rsid w:val="00EC69D5"/>
    <w:rsid w:val="00ED092B"/>
    <w:rsid w:val="00ED16F2"/>
    <w:rsid w:val="00ED6169"/>
    <w:rsid w:val="00EE4EEA"/>
    <w:rsid w:val="00EE56DC"/>
    <w:rsid w:val="00EE5BD8"/>
    <w:rsid w:val="00F2289E"/>
    <w:rsid w:val="00F54079"/>
    <w:rsid w:val="00F813C6"/>
    <w:rsid w:val="00F8262A"/>
    <w:rsid w:val="00FA37D7"/>
    <w:rsid w:val="00FF5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79D63A6"/>
  <w15:chartTrackingRefBased/>
  <w15:docId w15:val="{8BC16991-C34C-4D25-891D-85EF9D7E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83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383F"/>
    <w:pPr>
      <w:tabs>
        <w:tab w:val="center" w:pos="4252"/>
        <w:tab w:val="right" w:pos="8504"/>
      </w:tabs>
      <w:snapToGrid w:val="0"/>
    </w:pPr>
  </w:style>
  <w:style w:type="paragraph" w:styleId="a4">
    <w:name w:val="footer"/>
    <w:basedOn w:val="a"/>
    <w:rsid w:val="009F383F"/>
    <w:pPr>
      <w:tabs>
        <w:tab w:val="center" w:pos="4252"/>
        <w:tab w:val="right" w:pos="8504"/>
      </w:tabs>
      <w:snapToGrid w:val="0"/>
    </w:pPr>
  </w:style>
  <w:style w:type="paragraph" w:styleId="a5">
    <w:name w:val="Balloon Text"/>
    <w:basedOn w:val="a"/>
    <w:link w:val="a6"/>
    <w:rsid w:val="009A2A9F"/>
    <w:rPr>
      <w:rFonts w:asciiTheme="majorHAnsi" w:eastAsiaTheme="majorEastAsia" w:hAnsiTheme="majorHAnsi" w:cstheme="majorBidi"/>
      <w:sz w:val="18"/>
      <w:szCs w:val="18"/>
    </w:rPr>
  </w:style>
  <w:style w:type="character" w:customStyle="1" w:styleId="a6">
    <w:name w:val="吹き出し (文字)"/>
    <w:basedOn w:val="a0"/>
    <w:link w:val="a5"/>
    <w:rsid w:val="009A2A9F"/>
    <w:rPr>
      <w:rFonts w:asciiTheme="majorHAnsi" w:eastAsiaTheme="majorEastAsia" w:hAnsiTheme="majorHAnsi" w:cstheme="majorBidi"/>
      <w:kern w:val="2"/>
      <w:sz w:val="18"/>
      <w:szCs w:val="18"/>
    </w:rPr>
  </w:style>
  <w:style w:type="paragraph" w:styleId="a7">
    <w:name w:val="List Paragraph"/>
    <w:basedOn w:val="a"/>
    <w:uiPriority w:val="34"/>
    <w:qFormat/>
    <w:rsid w:val="00C57E87"/>
    <w:pPr>
      <w:ind w:leftChars="400" w:left="840"/>
    </w:pPr>
  </w:style>
  <w:style w:type="table" w:styleId="a8">
    <w:name w:val="Table Grid"/>
    <w:basedOn w:val="a1"/>
    <w:rsid w:val="00060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F1A0-730D-4A9A-9571-C90723A0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2346</Words>
  <Characters>2370</Characters>
  <Application>Microsoft Office Word</Application>
  <DocSecurity>0</DocSecurity>
  <Lines>395</Lines>
  <Paragraphs>392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恵那市役所</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恵那市役所</dc:creator>
  <cp:keywords/>
  <cp:lastModifiedBy>大宮　健司</cp:lastModifiedBy>
  <cp:revision>81</cp:revision>
  <cp:lastPrinted>2026-03-16T10:54:00Z</cp:lastPrinted>
  <dcterms:created xsi:type="dcterms:W3CDTF">2023-02-14T11:59:00Z</dcterms:created>
  <dcterms:modified xsi:type="dcterms:W3CDTF">2026-03-16T10:54:00Z</dcterms:modified>
</cp:coreProperties>
</file>